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8" w:rsidRPr="007842D5" w:rsidRDefault="00452958" w:rsidP="007842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842D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7842D5" w:rsidRDefault="00452958" w:rsidP="007842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2D5">
        <w:rPr>
          <w:rFonts w:ascii="Times New Roman" w:hAnsi="Times New Roman" w:cs="Times New Roman"/>
          <w:b/>
          <w:sz w:val="26"/>
          <w:szCs w:val="26"/>
        </w:rPr>
        <w:t>к проекту решения Челябинской городской Думы</w:t>
      </w:r>
    </w:p>
    <w:p w:rsidR="009A60AF" w:rsidRPr="009A60AF" w:rsidRDefault="00452958" w:rsidP="009A6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0AF">
        <w:rPr>
          <w:rFonts w:ascii="Times New Roman" w:hAnsi="Times New Roman" w:cs="Times New Roman"/>
          <w:b/>
          <w:sz w:val="26"/>
          <w:szCs w:val="26"/>
        </w:rPr>
        <w:t>«</w:t>
      </w:r>
      <w:r w:rsidR="009A60AF" w:rsidRPr="009A60AF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Челябинской городской Думы                         от 24.06.2008 № 32/7 «Об арендной плате за землю на территории </w:t>
      </w:r>
    </w:p>
    <w:p w:rsidR="009A60AF" w:rsidRPr="009A60AF" w:rsidRDefault="009A60AF" w:rsidP="009A6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0AF">
        <w:rPr>
          <w:rFonts w:ascii="Times New Roman" w:hAnsi="Times New Roman" w:cs="Times New Roman"/>
          <w:b/>
          <w:sz w:val="26"/>
          <w:szCs w:val="26"/>
        </w:rPr>
        <w:t>города Челябинска»</w:t>
      </w:r>
    </w:p>
    <w:p w:rsidR="00452958" w:rsidRPr="007842D5" w:rsidRDefault="00452958" w:rsidP="007842D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958" w:rsidRDefault="00452958" w:rsidP="006F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2D5">
        <w:rPr>
          <w:rFonts w:ascii="Times New Roman" w:hAnsi="Times New Roman" w:cs="Times New Roman"/>
          <w:sz w:val="26"/>
          <w:szCs w:val="26"/>
        </w:rPr>
        <w:t>Предлагаемые изменения необходимы</w:t>
      </w:r>
      <w:r w:rsidR="006A6822" w:rsidRPr="006A6822">
        <w:rPr>
          <w:rFonts w:ascii="Times New Roman" w:hAnsi="Times New Roman" w:cs="Times New Roman"/>
          <w:sz w:val="26"/>
          <w:szCs w:val="26"/>
        </w:rPr>
        <w:t xml:space="preserve"> </w:t>
      </w:r>
      <w:r w:rsidR="006A682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A60AF">
        <w:rPr>
          <w:rFonts w:ascii="Times New Roman" w:hAnsi="Times New Roman" w:cs="Times New Roman"/>
          <w:sz w:val="26"/>
          <w:szCs w:val="26"/>
        </w:rPr>
        <w:t>стимулирования своевременного исполнения арендаторами денежных обязательств по договорам аренды земельных участков, а также обеспечения дополнительных поступлений           в бюджет города Челябинска за счет увеличения размера неустойки (пени)                    за неисполнение или ненадлежащее исполнение обязательств по внесению арендной платы за землю.</w:t>
      </w:r>
    </w:p>
    <w:p w:rsidR="00AA03D7" w:rsidRDefault="00416161" w:rsidP="002A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Действующей редакцией решения Челябинской городской Думы                        от </w:t>
      </w:r>
      <w:r w:rsidRPr="006F6E06">
        <w:rPr>
          <w:rFonts w:ascii="Times New Roman" w:hAnsi="Times New Roman" w:cs="Times New Roman"/>
          <w:sz w:val="26"/>
          <w:szCs w:val="26"/>
        </w:rPr>
        <w:t>24.06.2008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6E06">
        <w:rPr>
          <w:rFonts w:ascii="Times New Roman" w:hAnsi="Times New Roman" w:cs="Times New Roman"/>
          <w:sz w:val="26"/>
          <w:szCs w:val="26"/>
        </w:rPr>
        <w:t>№ 32/7 «Об арендной плате за землю на территории города Челябинска»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предусмотрена неустойка в размере одной трёхсотой ставки рефинансирования Центрального Банка Российской Федерации, действующей </w:t>
      </w:r>
      <w:r w:rsidR="003511C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на день исполнения обязательств от размера арендной платы за каждый день просрочки исполнения денежного обязательства </w:t>
      </w:r>
      <w:r w:rsidR="00AA03D7">
        <w:rPr>
          <w:rFonts w:ascii="Times New Roman" w:hAnsi="Times New Roman" w:cs="Times New Roman"/>
          <w:sz w:val="26"/>
          <w:szCs w:val="26"/>
        </w:rPr>
        <w:t>по ее оплате или соответствующей</w:t>
      </w:r>
      <w:r w:rsidR="002A1D08">
        <w:rPr>
          <w:rFonts w:ascii="Times New Roman" w:hAnsi="Times New Roman" w:cs="Times New Roman"/>
          <w:sz w:val="26"/>
          <w:szCs w:val="26"/>
        </w:rPr>
        <w:t xml:space="preserve"> части указанного обя</w:t>
      </w:r>
      <w:r w:rsidR="001C1D2D">
        <w:rPr>
          <w:rFonts w:ascii="Times New Roman" w:hAnsi="Times New Roman" w:cs="Times New Roman"/>
          <w:sz w:val="26"/>
          <w:szCs w:val="26"/>
        </w:rPr>
        <w:t>зательства</w:t>
      </w:r>
      <w:r w:rsidR="000D55F1">
        <w:rPr>
          <w:rFonts w:ascii="Times New Roman" w:hAnsi="Times New Roman" w:cs="Times New Roman"/>
          <w:sz w:val="26"/>
          <w:szCs w:val="26"/>
        </w:rPr>
        <w:t>, что составляет 12,</w:t>
      </w:r>
      <w:r w:rsidR="00924BEC">
        <w:rPr>
          <w:rFonts w:ascii="Times New Roman" w:hAnsi="Times New Roman" w:cs="Times New Roman"/>
          <w:sz w:val="26"/>
          <w:szCs w:val="26"/>
        </w:rPr>
        <w:t>2</w:t>
      </w:r>
      <w:r w:rsidR="000D55F1">
        <w:rPr>
          <w:rFonts w:ascii="Times New Roman" w:hAnsi="Times New Roman" w:cs="Times New Roman"/>
          <w:sz w:val="26"/>
          <w:szCs w:val="26"/>
        </w:rPr>
        <w:t>% годовых.</w:t>
      </w:r>
    </w:p>
    <w:p w:rsidR="002A1D08" w:rsidRDefault="002A1D08" w:rsidP="002A1D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В соответствии с постановлением Пленума Высшего Арбитражного Суда Российской Федерации от 22.12.2011 № 81 «О некоторых вопросах применения статьи 333 Гражданского кодекса Российской Федерации» разрешая вопрос                    о соразмерности неустойки последствиям нарушения денежного обязательства                   и с этой целью определяя величину достаточную для компенсации потерь кредитора, суды могут исходить из двукратной учетной ставки Банка России (ставки рефинансирования Банка России).</w:t>
      </w:r>
    </w:p>
    <w:p w:rsidR="00AA03D7" w:rsidRDefault="00AA03D7" w:rsidP="00AA0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С 01.01.</w:t>
      </w:r>
      <w:r w:rsidRPr="00AA03D7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2016 по решению Совета Директоров Банка России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 w:rsidRPr="00AA03D7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от 11.12.2015 значение ставки рефинансирования приравнивается к значению ключевой ставки Банка России, определенному на соответствующую дату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.</w:t>
      </w:r>
      <w:r w:rsidRPr="00AA03D7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</w:p>
    <w:p w:rsidR="001C1D2D" w:rsidRDefault="003511C4" w:rsidP="00351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По информации Пресс-службы Банка России в настоящий момент ключевая </w:t>
      </w:r>
      <w:r w:rsidR="009D64C5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ставка установлена в размере 10%.</w:t>
      </w:r>
    </w:p>
    <w:p w:rsidR="003511C4" w:rsidRDefault="001C1D2D" w:rsidP="00351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Таким образом, исходя из анализа постановления Пленума Высшего Арбитражного Суда Российской Федерации от 22.12.2011 № 81 «О некоторых вопросах применения статьи 333 Гражданского кодекса Российской Федерации»            установление </w:t>
      </w:r>
      <w:r w:rsidR="00AE3884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неустойки за невнесение или несвоевременное внесение арендной платы за землю в размере до 2</w:t>
      </w:r>
      <w:r w:rsidR="009D64C5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0</w:t>
      </w:r>
      <w:r w:rsidR="00AE3884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% годовых соразмерно величине, достаточной </w:t>
      </w:r>
      <w:r w:rsidR="00F87269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          </w:t>
      </w:r>
      <w:r w:rsidR="00AE3884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для компенсации потерь бюджета города. </w:t>
      </w:r>
    </w:p>
    <w:p w:rsidR="00F941AB" w:rsidRDefault="00AE3884" w:rsidP="00351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Кроме того, фактически не исполняя своевременно обязательства                          по внесению арендной платы за землю, арендаторы земельных участко</w:t>
      </w:r>
      <w:r w:rsidR="00F941AB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в осуществляют неправомерное пол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ьзование денежными средствами</w:t>
      </w:r>
      <w:r w:rsidR="00F941AB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, которые должны были поступить в бюджет города Челябинска, то есть по своей сущности осуществляется кредитование граждан и юридических лиц за счет бюджета города.</w:t>
      </w:r>
    </w:p>
    <w:p w:rsidR="00814CD1" w:rsidRDefault="00814CD1" w:rsidP="00351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Согласно статистической информации</w:t>
      </w:r>
      <w:r w:rsidR="00F87269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, размещенной на официальном сайте Центрального Банка </w:t>
      </w:r>
      <w:r w:rsidR="00F87269" w:rsidRPr="00F87269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Российской </w:t>
      </w:r>
      <w:r w:rsidR="00F87269" w:rsidRPr="00F8726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Федерации (</w:t>
      </w:r>
      <w:hyperlink r:id="rId5" w:history="1">
        <w:r w:rsidR="00F87269" w:rsidRPr="00F8726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  <w:lang w:val="en-US"/>
          </w:rPr>
          <w:t>www</w:t>
        </w:r>
        <w:r w:rsidR="00F87269" w:rsidRPr="00F8726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.</w:t>
        </w:r>
        <w:r w:rsidR="00F87269" w:rsidRPr="00F8726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  <w:lang w:val="en-US"/>
          </w:rPr>
          <w:t>cbr</w:t>
        </w:r>
        <w:r w:rsidR="00F87269" w:rsidRPr="00F8726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.</w:t>
        </w:r>
        <w:r w:rsidR="00F87269" w:rsidRPr="00F8726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  <w:r w:rsidR="00F87269" w:rsidRPr="00F8726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F87269" w:rsidRPr="00F87269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о средневзвешенных процентных ставках кредитных организаций по кредитным и депозитным операциям 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(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в рублях без учета ПАО Сбербанк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, средняя процентная ставка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за первое полугодие 2016 года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по кредитным операциям с 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физически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ми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лиц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ами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, заключенным до 1 года составляет 23,6% годовых, а по кредит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ным операциям с 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lastRenderedPageBreak/>
        <w:t>нефинансовы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ми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организаци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ями, в том числе субъектами</w:t>
      </w: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малого и среднего предпринимательства – 16,</w:t>
      </w:r>
      <w:r w:rsidR="001E7EA8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5% годовых.</w:t>
      </w:r>
    </w:p>
    <w:p w:rsidR="00814CD1" w:rsidRDefault="001E7EA8" w:rsidP="00351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Исходя из анализа указанной информации средневзвешенная процентная ставка по кредитным операциям составляет 20,05% годовых.</w:t>
      </w:r>
    </w:p>
    <w:p w:rsidR="003511C4" w:rsidRPr="000D55F1" w:rsidRDefault="003511C4" w:rsidP="00AA0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</w:pPr>
      <w:r w:rsidRPr="003511C4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Учитывая </w:t>
      </w:r>
      <w:r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вышеизложенное установлен</w:t>
      </w:r>
      <w:r w:rsidR="00F941AB"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ие неустойки (пени) в размере 18</w:t>
      </w:r>
      <w:r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%  </w:t>
      </w:r>
      <w:r w:rsidR="000D55F1"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годовых</w:t>
      </w:r>
      <w:r w:rsid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 </w:t>
      </w:r>
      <w:r w:rsidR="000D55F1" w:rsidRPr="000D55F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от суммы задолженности по арендной плате на день исполнения обязательств</w:t>
      </w:r>
      <w:r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, соразмерно последствиям нарушения денежных обязательств по договор</w:t>
      </w:r>
      <w:r w:rsidR="001E7EA8"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 xml:space="preserve">ам аренды земельных участков, </w:t>
      </w:r>
      <w:r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не противоречит нормам законо</w:t>
      </w:r>
      <w:r w:rsidR="001E7EA8" w:rsidRPr="000D55F1">
        <w:rPr>
          <w:rFonts w:ascii="Times New Roman" w:hAnsi="Times New Roman" w:cs="Times New Roman"/>
          <w:color w:val="2C2C2C"/>
          <w:sz w:val="26"/>
          <w:szCs w:val="26"/>
          <w:shd w:val="clear" w:color="auto" w:fill="FFFFFF"/>
        </w:rPr>
        <w:t>дательства Российской Федерации, и не нарушает сложившейся тенденции экономических показателей в сфере денежно-кредитных операций.</w:t>
      </w:r>
    </w:p>
    <w:p w:rsidR="00452958" w:rsidRPr="00DB6E83" w:rsidRDefault="00452958" w:rsidP="006F6E0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E06">
        <w:rPr>
          <w:rFonts w:ascii="Times New Roman" w:hAnsi="Times New Roman" w:cs="Times New Roman"/>
          <w:sz w:val="26"/>
          <w:szCs w:val="26"/>
        </w:rPr>
        <w:t>Реализация проекта решения Челябинской городской Думы                                   «</w:t>
      </w:r>
      <w:r w:rsidR="006F6E06" w:rsidRPr="006F6E06">
        <w:rPr>
          <w:rFonts w:ascii="Times New Roman" w:hAnsi="Times New Roman" w:cs="Times New Roman"/>
          <w:sz w:val="26"/>
          <w:szCs w:val="26"/>
        </w:rPr>
        <w:t>О внесении изменений в решение Челябинской городской Думы от 24.06.2008</w:t>
      </w:r>
      <w:r w:rsidR="006F6E0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F6E06" w:rsidRPr="006F6E06">
        <w:rPr>
          <w:rFonts w:ascii="Times New Roman" w:hAnsi="Times New Roman" w:cs="Times New Roman"/>
          <w:sz w:val="26"/>
          <w:szCs w:val="26"/>
        </w:rPr>
        <w:t xml:space="preserve"> № 32/7 «Об арендной плате за землю на территории города Челябинска»</w:t>
      </w:r>
      <w:r w:rsidR="006F6E0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6E83">
        <w:rPr>
          <w:rFonts w:ascii="Times New Roman" w:hAnsi="Times New Roman" w:cs="Times New Roman"/>
          <w:sz w:val="26"/>
          <w:szCs w:val="26"/>
        </w:rPr>
        <w:t>не потребует</w:t>
      </w:r>
      <w:r w:rsidR="00DC347B" w:rsidRPr="00DC347B">
        <w:rPr>
          <w:rFonts w:ascii="Times New Roman" w:hAnsi="Times New Roman" w:cs="Times New Roman"/>
          <w:sz w:val="26"/>
          <w:szCs w:val="26"/>
        </w:rPr>
        <w:t xml:space="preserve"> </w:t>
      </w:r>
      <w:r w:rsidR="00DC347B">
        <w:rPr>
          <w:rFonts w:ascii="Times New Roman" w:hAnsi="Times New Roman" w:cs="Times New Roman"/>
          <w:sz w:val="26"/>
          <w:szCs w:val="26"/>
        </w:rPr>
        <w:t>дополнительных</w:t>
      </w:r>
      <w:r w:rsidRPr="00DB6E83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DB6E83" w:rsidRPr="00DB6E83" w:rsidRDefault="00DB6E83" w:rsidP="006F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6F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6F6E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DB6E83" w:rsidRDefault="00DB6E83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отношениям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842D5">
        <w:rPr>
          <w:rFonts w:ascii="Times New Roman" w:hAnsi="Times New Roman" w:cs="Times New Roman"/>
          <w:sz w:val="26"/>
          <w:szCs w:val="26"/>
        </w:rPr>
        <w:t xml:space="preserve"> </w:t>
      </w:r>
      <w:r w:rsidR="001419F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2D5">
        <w:rPr>
          <w:rFonts w:ascii="Times New Roman" w:hAnsi="Times New Roman" w:cs="Times New Roman"/>
          <w:sz w:val="26"/>
          <w:szCs w:val="26"/>
        </w:rPr>
        <w:t>С.А. Чигинцев</w:t>
      </w:r>
    </w:p>
    <w:p w:rsidR="002519D5" w:rsidRDefault="002519D5" w:rsidP="006F6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519D5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64764"/>
    <w:rsid w:val="000D55F1"/>
    <w:rsid w:val="000F6F07"/>
    <w:rsid w:val="00105785"/>
    <w:rsid w:val="001419F8"/>
    <w:rsid w:val="00143ABC"/>
    <w:rsid w:val="001C1D2D"/>
    <w:rsid w:val="001E7EA8"/>
    <w:rsid w:val="00202491"/>
    <w:rsid w:val="002519D5"/>
    <w:rsid w:val="00284AD5"/>
    <w:rsid w:val="002A1D08"/>
    <w:rsid w:val="00327E16"/>
    <w:rsid w:val="003511C4"/>
    <w:rsid w:val="003A2BE0"/>
    <w:rsid w:val="003C2657"/>
    <w:rsid w:val="003E364F"/>
    <w:rsid w:val="00416161"/>
    <w:rsid w:val="004306ED"/>
    <w:rsid w:val="00452958"/>
    <w:rsid w:val="004C612F"/>
    <w:rsid w:val="00557B61"/>
    <w:rsid w:val="0056094E"/>
    <w:rsid w:val="00563C2F"/>
    <w:rsid w:val="005911AA"/>
    <w:rsid w:val="00607ABF"/>
    <w:rsid w:val="00682D69"/>
    <w:rsid w:val="0069331A"/>
    <w:rsid w:val="006A6822"/>
    <w:rsid w:val="006F6E06"/>
    <w:rsid w:val="007842D5"/>
    <w:rsid w:val="007D265A"/>
    <w:rsid w:val="007F515B"/>
    <w:rsid w:val="00814CD1"/>
    <w:rsid w:val="0088370F"/>
    <w:rsid w:val="00912F14"/>
    <w:rsid w:val="00924BEC"/>
    <w:rsid w:val="00981279"/>
    <w:rsid w:val="009A60AF"/>
    <w:rsid w:val="009D64C5"/>
    <w:rsid w:val="00A242F5"/>
    <w:rsid w:val="00A56431"/>
    <w:rsid w:val="00A7336B"/>
    <w:rsid w:val="00A75DCF"/>
    <w:rsid w:val="00AA03D7"/>
    <w:rsid w:val="00AE3884"/>
    <w:rsid w:val="00AF2D16"/>
    <w:rsid w:val="00B8111A"/>
    <w:rsid w:val="00C12EC1"/>
    <w:rsid w:val="00C96CE0"/>
    <w:rsid w:val="00D04ADE"/>
    <w:rsid w:val="00D5358D"/>
    <w:rsid w:val="00DB6E83"/>
    <w:rsid w:val="00DC347B"/>
    <w:rsid w:val="00E00779"/>
    <w:rsid w:val="00E01608"/>
    <w:rsid w:val="00E2098F"/>
    <w:rsid w:val="00E27658"/>
    <w:rsid w:val="00F52A5C"/>
    <w:rsid w:val="00F53167"/>
    <w:rsid w:val="00F87269"/>
    <w:rsid w:val="00F941AB"/>
    <w:rsid w:val="00FE5D82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character" w:styleId="a3">
    <w:name w:val="Hyperlink"/>
    <w:basedOn w:val="a0"/>
    <w:uiPriority w:val="99"/>
    <w:unhideWhenUsed/>
    <w:rsid w:val="00F8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character" w:styleId="a3">
    <w:name w:val="Hyperlink"/>
    <w:basedOn w:val="a0"/>
    <w:uiPriority w:val="99"/>
    <w:unhideWhenUsed/>
    <w:rsid w:val="00F8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2016-09-22T09:18:00Z</cp:lastPrinted>
  <dcterms:created xsi:type="dcterms:W3CDTF">2016-09-23T07:33:00Z</dcterms:created>
  <dcterms:modified xsi:type="dcterms:W3CDTF">2016-09-23T07:33:00Z</dcterms:modified>
</cp:coreProperties>
</file>