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1"/>
      </w:tblGrid>
      <w:tr w:rsidR="00E5284C" w:rsidTr="00E5284C">
        <w:trPr>
          <w:trHeight w:val="1441"/>
          <w:jc w:val="right"/>
        </w:trPr>
        <w:tc>
          <w:tcPr>
            <w:tcW w:w="5461" w:type="dxa"/>
          </w:tcPr>
          <w:p w:rsidR="00E5284C" w:rsidRPr="00E5284C" w:rsidRDefault="00E5284C" w:rsidP="00E528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E528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 w:rsidR="004A04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E5284C" w:rsidRPr="00E5284C" w:rsidRDefault="00E5284C" w:rsidP="00E528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28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государственной программе</w:t>
            </w:r>
          </w:p>
          <w:p w:rsidR="00E5284C" w:rsidRPr="00E5284C" w:rsidRDefault="00E5284C" w:rsidP="00E528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28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Челябинской области «Экономическое</w:t>
            </w:r>
          </w:p>
          <w:p w:rsidR="00E5284C" w:rsidRPr="00E5284C" w:rsidRDefault="00E5284C" w:rsidP="00E528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28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и инновационная экономика</w:t>
            </w:r>
          </w:p>
          <w:p w:rsidR="00E5284C" w:rsidRPr="00E5284C" w:rsidRDefault="00E5284C" w:rsidP="00E528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28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Челябинской области» на 2016-2018 годы</w:t>
            </w:r>
          </w:p>
          <w:p w:rsidR="00E5284C" w:rsidRDefault="00E5284C" w:rsidP="00E5284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02554" w:rsidRDefault="00002554" w:rsidP="0000255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Под</w:t>
      </w:r>
      <w:r w:rsidR="002D20BA" w:rsidRPr="002D20BA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 xml:space="preserve">«Стимулирование развития экономики </w:t>
      </w:r>
      <w:r>
        <w:rPr>
          <w:sz w:val="28"/>
          <w:szCs w:val="28"/>
        </w:rPr>
        <w:br/>
        <w:t>Челябинской области на 2016-2018 годы»</w:t>
      </w:r>
      <w:r w:rsidR="00E5284C" w:rsidRPr="00E5284C">
        <w:rPr>
          <w:sz w:val="28"/>
          <w:szCs w:val="28"/>
        </w:rPr>
        <w:t xml:space="preserve"> </w:t>
      </w:r>
      <w:r w:rsidR="00E5284C">
        <w:rPr>
          <w:sz w:val="28"/>
          <w:szCs w:val="28"/>
        </w:rPr>
        <w:t>государственной программы Челябинской области «Экономическое развитие и инновационная экономика Челябинской области» на 2016-2018 годы</w:t>
      </w:r>
    </w:p>
    <w:p w:rsidR="002D20BA" w:rsidRDefault="002D20BA" w:rsidP="002D20BA">
      <w:pPr>
        <w:pStyle w:val="Default"/>
        <w:jc w:val="center"/>
        <w:rPr>
          <w:sz w:val="28"/>
          <w:szCs w:val="28"/>
        </w:rPr>
      </w:pPr>
    </w:p>
    <w:p w:rsidR="00E5284C" w:rsidRDefault="002D20BA" w:rsidP="0000255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</w:p>
    <w:p w:rsidR="002D20BA" w:rsidRDefault="00002554" w:rsidP="0000255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под</w:t>
      </w:r>
      <w:r w:rsidR="002D20BA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«Стимулирование развития экономики </w:t>
      </w:r>
      <w:r>
        <w:rPr>
          <w:sz w:val="28"/>
          <w:szCs w:val="28"/>
        </w:rPr>
        <w:br/>
        <w:t>Челябинской области на 2016-2018 годы»</w:t>
      </w:r>
      <w:r w:rsidR="00E5284C" w:rsidRPr="00E5284C">
        <w:rPr>
          <w:sz w:val="28"/>
          <w:szCs w:val="28"/>
        </w:rPr>
        <w:t xml:space="preserve"> </w:t>
      </w:r>
      <w:r w:rsidR="00E5284C">
        <w:rPr>
          <w:sz w:val="28"/>
          <w:szCs w:val="28"/>
        </w:rPr>
        <w:t>государственной программы Челябинской области «Экономическое развитие и инновационная экономика Челябинской области» на 2016-2018 годы</w:t>
      </w:r>
    </w:p>
    <w:p w:rsidR="002D20BA" w:rsidRDefault="002D20BA" w:rsidP="002D20BA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424"/>
        <w:gridCol w:w="6773"/>
      </w:tblGrid>
      <w:tr w:rsidR="002D20BA" w:rsidTr="00002554">
        <w:tc>
          <w:tcPr>
            <w:tcW w:w="2656" w:type="dxa"/>
          </w:tcPr>
          <w:p w:rsidR="002D20BA" w:rsidRDefault="002D20BA" w:rsidP="0000255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</w:t>
            </w:r>
            <w:r w:rsidR="00002554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24" w:type="dxa"/>
          </w:tcPr>
          <w:p w:rsidR="002D20BA" w:rsidRDefault="002D20BA" w:rsidP="002D20B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73" w:type="dxa"/>
          </w:tcPr>
          <w:p w:rsidR="002D20BA" w:rsidRDefault="002D20BA" w:rsidP="002D20B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экономического развития Челябинской области</w:t>
            </w:r>
            <w:r w:rsidR="00124CE7" w:rsidRPr="006048B0">
              <w:rPr>
                <w:sz w:val="28"/>
                <w:szCs w:val="28"/>
              </w:rPr>
              <w:t xml:space="preserve"> </w:t>
            </w:r>
            <w:r w:rsidR="00124CE7">
              <w:rPr>
                <w:sz w:val="28"/>
                <w:szCs w:val="28"/>
              </w:rPr>
              <w:t xml:space="preserve">(далее именуется – </w:t>
            </w:r>
            <w:r w:rsidR="00124CE7" w:rsidRPr="006048B0">
              <w:rPr>
                <w:sz w:val="28"/>
                <w:szCs w:val="28"/>
              </w:rPr>
              <w:t>Минэкономразвития Челябинской</w:t>
            </w:r>
            <w:r w:rsidR="00124CE7">
              <w:rPr>
                <w:sz w:val="28"/>
                <w:szCs w:val="28"/>
              </w:rPr>
              <w:t xml:space="preserve"> </w:t>
            </w:r>
            <w:r w:rsidR="00124CE7" w:rsidRPr="008635B6">
              <w:rPr>
                <w:sz w:val="28"/>
                <w:szCs w:val="28"/>
              </w:rPr>
              <w:t>области</w:t>
            </w:r>
            <w:r w:rsidR="00124CE7">
              <w:rPr>
                <w:sz w:val="28"/>
                <w:szCs w:val="28"/>
              </w:rPr>
              <w:t>)</w:t>
            </w:r>
          </w:p>
        </w:tc>
      </w:tr>
      <w:tr w:rsidR="002D20BA" w:rsidTr="00002554">
        <w:trPr>
          <w:trHeight w:val="81"/>
        </w:trPr>
        <w:tc>
          <w:tcPr>
            <w:tcW w:w="2656" w:type="dxa"/>
          </w:tcPr>
          <w:p w:rsidR="002D20BA" w:rsidRDefault="002D20BA" w:rsidP="002D20B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2D20BA" w:rsidRDefault="002D20BA" w:rsidP="002D20B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773" w:type="dxa"/>
          </w:tcPr>
          <w:p w:rsidR="002D20BA" w:rsidRDefault="002D20BA" w:rsidP="002D20B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D20BA" w:rsidTr="00002554">
        <w:tc>
          <w:tcPr>
            <w:tcW w:w="2656" w:type="dxa"/>
          </w:tcPr>
          <w:p w:rsidR="002D20BA" w:rsidRDefault="00002554" w:rsidP="0000255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под</w:t>
            </w:r>
            <w:r w:rsidR="00623E70">
              <w:rPr>
                <w:sz w:val="28"/>
                <w:szCs w:val="28"/>
              </w:rPr>
              <w:t>программы</w:t>
            </w:r>
          </w:p>
        </w:tc>
        <w:tc>
          <w:tcPr>
            <w:tcW w:w="424" w:type="dxa"/>
          </w:tcPr>
          <w:p w:rsidR="002D20BA" w:rsidRDefault="00623E70" w:rsidP="002D20B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73" w:type="dxa"/>
          </w:tcPr>
          <w:p w:rsidR="002D20BA" w:rsidRPr="00030B72" w:rsidRDefault="00030B72" w:rsidP="002560D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030B72">
              <w:rPr>
                <w:color w:val="auto"/>
                <w:sz w:val="28"/>
                <w:szCs w:val="28"/>
              </w:rPr>
              <w:t>отсутствуют</w:t>
            </w:r>
          </w:p>
        </w:tc>
      </w:tr>
      <w:tr w:rsidR="00623E70" w:rsidTr="00002554">
        <w:tc>
          <w:tcPr>
            <w:tcW w:w="2656" w:type="dxa"/>
          </w:tcPr>
          <w:p w:rsidR="00623E70" w:rsidRDefault="00623E70" w:rsidP="002D20B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623E70" w:rsidRDefault="00623E70" w:rsidP="002D20B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773" w:type="dxa"/>
          </w:tcPr>
          <w:p w:rsidR="00623E70" w:rsidRDefault="00623E70" w:rsidP="002D20B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23E70" w:rsidTr="00002554">
        <w:tc>
          <w:tcPr>
            <w:tcW w:w="2656" w:type="dxa"/>
          </w:tcPr>
          <w:p w:rsidR="00623E70" w:rsidRDefault="00EF24CB" w:rsidP="0000255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</w:t>
            </w:r>
            <w:r w:rsidR="00002554">
              <w:rPr>
                <w:sz w:val="28"/>
                <w:szCs w:val="28"/>
              </w:rPr>
              <w:t>ые</w:t>
            </w:r>
            <w:r>
              <w:rPr>
                <w:sz w:val="28"/>
                <w:szCs w:val="28"/>
              </w:rPr>
              <w:t xml:space="preserve"> цел</w:t>
            </w:r>
            <w:r w:rsidR="0000255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002554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24" w:type="dxa"/>
          </w:tcPr>
          <w:p w:rsidR="00623E70" w:rsidRDefault="006162FD" w:rsidP="002D20B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73" w:type="dxa"/>
          </w:tcPr>
          <w:p w:rsidR="00623E70" w:rsidRPr="009217B7" w:rsidRDefault="000670D8" w:rsidP="007A76E9">
            <w:pPr>
              <w:pStyle w:val="Default"/>
              <w:jc w:val="both"/>
              <w:rPr>
                <w:sz w:val="28"/>
                <w:szCs w:val="28"/>
              </w:rPr>
            </w:pPr>
            <w:r w:rsidRPr="00E13C65">
              <w:rPr>
                <w:sz w:val="28"/>
                <w:szCs w:val="28"/>
              </w:rPr>
              <w:t>с</w:t>
            </w:r>
            <w:r w:rsidR="00202A50" w:rsidRPr="00E13C65">
              <w:rPr>
                <w:sz w:val="28"/>
                <w:szCs w:val="28"/>
              </w:rPr>
              <w:t xml:space="preserve">тимулирование экономики Челябинской области </w:t>
            </w:r>
            <w:r w:rsidR="00B16050">
              <w:rPr>
                <w:sz w:val="28"/>
                <w:szCs w:val="28"/>
              </w:rPr>
              <w:t xml:space="preserve">через </w:t>
            </w:r>
            <w:r w:rsidR="007A76E9" w:rsidRPr="00E13C65">
              <w:rPr>
                <w:sz w:val="28"/>
                <w:szCs w:val="28"/>
              </w:rPr>
              <w:t>развитие международных и межрегиональных связей</w:t>
            </w:r>
            <w:r w:rsidR="00DE1840">
              <w:rPr>
                <w:sz w:val="28"/>
                <w:szCs w:val="28"/>
              </w:rPr>
              <w:t>,</w:t>
            </w:r>
            <w:r w:rsidR="007A76E9" w:rsidRPr="00E13C65">
              <w:rPr>
                <w:sz w:val="28"/>
                <w:szCs w:val="28"/>
              </w:rPr>
              <w:t xml:space="preserve"> </w:t>
            </w:r>
            <w:r w:rsidR="00DE1840" w:rsidRPr="00202A50">
              <w:rPr>
                <w:sz w:val="28"/>
                <w:szCs w:val="28"/>
              </w:rPr>
              <w:t>координаци</w:t>
            </w:r>
            <w:r w:rsidR="00DE1840">
              <w:rPr>
                <w:sz w:val="28"/>
                <w:szCs w:val="28"/>
              </w:rPr>
              <w:t>ю</w:t>
            </w:r>
            <w:r w:rsidR="00DE1840" w:rsidRPr="00202A50">
              <w:rPr>
                <w:sz w:val="28"/>
                <w:szCs w:val="28"/>
              </w:rPr>
              <w:t xml:space="preserve"> выставочно-ярмарочной и конгрессной деятельности</w:t>
            </w:r>
            <w:r w:rsidR="00DE1840" w:rsidRPr="00E13C65">
              <w:rPr>
                <w:sz w:val="28"/>
                <w:szCs w:val="28"/>
              </w:rPr>
              <w:t xml:space="preserve"> </w:t>
            </w:r>
            <w:r w:rsidR="007A76E9" w:rsidRPr="00E13C65">
              <w:rPr>
                <w:sz w:val="28"/>
                <w:szCs w:val="28"/>
              </w:rPr>
              <w:t>и</w:t>
            </w:r>
            <w:r w:rsidR="007A76E9">
              <w:rPr>
                <w:sz w:val="28"/>
                <w:szCs w:val="28"/>
              </w:rPr>
              <w:t xml:space="preserve"> </w:t>
            </w:r>
            <w:r w:rsidR="009217B7">
              <w:rPr>
                <w:sz w:val="28"/>
                <w:szCs w:val="28"/>
              </w:rPr>
              <w:t>повы</w:t>
            </w:r>
            <w:r w:rsidR="007A76E9">
              <w:rPr>
                <w:sz w:val="28"/>
                <w:szCs w:val="28"/>
              </w:rPr>
              <w:t>шение эффективности управления</w:t>
            </w:r>
            <w:r w:rsidR="00E13C65" w:rsidRPr="00E13C65">
              <w:rPr>
                <w:sz w:val="28"/>
                <w:szCs w:val="28"/>
              </w:rPr>
              <w:t xml:space="preserve"> процессами регионального развития</w:t>
            </w:r>
            <w:r w:rsidR="009217B7">
              <w:rPr>
                <w:sz w:val="28"/>
                <w:szCs w:val="28"/>
              </w:rPr>
              <w:t xml:space="preserve"> </w:t>
            </w:r>
          </w:p>
        </w:tc>
      </w:tr>
      <w:tr w:rsidR="00623E70" w:rsidTr="00002554">
        <w:tc>
          <w:tcPr>
            <w:tcW w:w="2656" w:type="dxa"/>
          </w:tcPr>
          <w:p w:rsidR="00623E70" w:rsidRDefault="00623E70" w:rsidP="002D20B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623E70" w:rsidRDefault="00623E70" w:rsidP="002D20B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773" w:type="dxa"/>
          </w:tcPr>
          <w:p w:rsidR="00623E70" w:rsidRDefault="00623E70" w:rsidP="006162F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23E70" w:rsidTr="00002554">
        <w:tc>
          <w:tcPr>
            <w:tcW w:w="2656" w:type="dxa"/>
          </w:tcPr>
          <w:p w:rsidR="00623E70" w:rsidRDefault="00EF24CB" w:rsidP="00EB30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задачи </w:t>
            </w:r>
            <w:r w:rsidR="00EB30D2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24" w:type="dxa"/>
          </w:tcPr>
          <w:p w:rsidR="00623E70" w:rsidRDefault="008F1BDC" w:rsidP="002D20B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73" w:type="dxa"/>
          </w:tcPr>
          <w:p w:rsidR="00202A50" w:rsidRPr="005B2AFF" w:rsidRDefault="004D34AE" w:rsidP="005B2A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34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международных и межрегиональных связей</w:t>
            </w:r>
            <w:r w:rsidR="005B2A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024283" w:rsidRPr="007268C4" w:rsidRDefault="00175110" w:rsidP="0017511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1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подготовки управленческих кадров для организаций народного хозяйства Российской Федерации</w:t>
            </w:r>
          </w:p>
        </w:tc>
      </w:tr>
      <w:tr w:rsidR="00EF24CB" w:rsidTr="00002554">
        <w:tc>
          <w:tcPr>
            <w:tcW w:w="2656" w:type="dxa"/>
          </w:tcPr>
          <w:p w:rsidR="00EF24CB" w:rsidRDefault="00EF24CB" w:rsidP="002D20B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EF24CB" w:rsidRDefault="00EF24CB" w:rsidP="002D20B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773" w:type="dxa"/>
          </w:tcPr>
          <w:p w:rsidR="00EF24CB" w:rsidRDefault="00EF24CB" w:rsidP="00C4377D">
            <w:pPr>
              <w:pStyle w:val="Default"/>
              <w:spacing w:after="40"/>
              <w:jc w:val="both"/>
              <w:rPr>
                <w:sz w:val="28"/>
                <w:szCs w:val="28"/>
              </w:rPr>
            </w:pPr>
          </w:p>
        </w:tc>
      </w:tr>
      <w:tr w:rsidR="00D258A0" w:rsidTr="00002554">
        <w:tc>
          <w:tcPr>
            <w:tcW w:w="2656" w:type="dxa"/>
          </w:tcPr>
          <w:p w:rsidR="00D258A0" w:rsidRDefault="00D258A0" w:rsidP="003244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индикаторы и показатели </w:t>
            </w:r>
            <w:r w:rsidR="00324442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24" w:type="dxa"/>
          </w:tcPr>
          <w:p w:rsidR="00D258A0" w:rsidRDefault="005D7FB7" w:rsidP="002D20B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73" w:type="dxa"/>
          </w:tcPr>
          <w:p w:rsidR="00C75D97" w:rsidRDefault="00C75D97" w:rsidP="00C75D97">
            <w:pPr>
              <w:pStyle w:val="Default"/>
              <w:spacing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86F83">
              <w:rPr>
                <w:sz w:val="28"/>
                <w:szCs w:val="28"/>
              </w:rPr>
              <w:t>оличество выставочно-ярмарочных и конгрессных мероприятий на территории Российской Федерации и за рубежом</w:t>
            </w:r>
            <w:r>
              <w:rPr>
                <w:sz w:val="28"/>
                <w:szCs w:val="28"/>
              </w:rPr>
              <w:t>, ед.;</w:t>
            </w:r>
          </w:p>
          <w:p w:rsidR="00C75D97" w:rsidRPr="00186F83" w:rsidRDefault="00C75D97" w:rsidP="00C75D97">
            <w:pPr>
              <w:pStyle w:val="Default"/>
              <w:spacing w:after="40"/>
              <w:jc w:val="both"/>
              <w:rPr>
                <w:sz w:val="28"/>
                <w:szCs w:val="28"/>
              </w:rPr>
            </w:pPr>
            <w:r w:rsidRPr="00186F83">
              <w:rPr>
                <w:sz w:val="28"/>
                <w:szCs w:val="28"/>
              </w:rPr>
              <w:t>количество мероприятий, проведенных с использованием презентационных материалов</w:t>
            </w:r>
            <w:r>
              <w:rPr>
                <w:sz w:val="28"/>
                <w:szCs w:val="28"/>
              </w:rPr>
              <w:t>, ед.;</w:t>
            </w:r>
          </w:p>
          <w:p w:rsidR="00C75D97" w:rsidRDefault="00C75D97" w:rsidP="00C75D97">
            <w:pPr>
              <w:pStyle w:val="Default"/>
              <w:spacing w:after="40"/>
              <w:jc w:val="both"/>
              <w:rPr>
                <w:sz w:val="28"/>
                <w:szCs w:val="28"/>
              </w:rPr>
            </w:pPr>
            <w:r w:rsidRPr="00186F83">
              <w:rPr>
                <w:sz w:val="28"/>
                <w:szCs w:val="28"/>
              </w:rPr>
              <w:t>количество международных мероприятий, организованных с привлечением переводчиков, ед.</w:t>
            </w:r>
            <w:r>
              <w:rPr>
                <w:sz w:val="28"/>
                <w:szCs w:val="28"/>
              </w:rPr>
              <w:t>;</w:t>
            </w:r>
          </w:p>
          <w:p w:rsidR="00795ECD" w:rsidRPr="00795ECD" w:rsidRDefault="00795ECD" w:rsidP="00C75D97">
            <w:pPr>
              <w:pStyle w:val="Default"/>
              <w:spacing w:after="40"/>
              <w:jc w:val="both"/>
              <w:rPr>
                <w:sz w:val="28"/>
                <w:szCs w:val="28"/>
              </w:rPr>
            </w:pPr>
            <w:r w:rsidRPr="00795ECD">
              <w:rPr>
                <w:sz w:val="28"/>
                <w:szCs w:val="28"/>
              </w:rPr>
              <w:t xml:space="preserve">создание дорожной карты выделения земельных </w:t>
            </w:r>
            <w:r w:rsidRPr="00795ECD">
              <w:rPr>
                <w:sz w:val="28"/>
                <w:szCs w:val="28"/>
              </w:rPr>
              <w:lastRenderedPageBreak/>
              <w:t>участков для строительства высокоскоростной магистрали «Челябинск-Екатеринбург»</w:t>
            </w:r>
            <w:r>
              <w:rPr>
                <w:sz w:val="28"/>
                <w:szCs w:val="28"/>
              </w:rPr>
              <w:t>, да/нет</w:t>
            </w:r>
            <w:r w:rsidRPr="00795ECD">
              <w:rPr>
                <w:sz w:val="28"/>
                <w:szCs w:val="28"/>
              </w:rPr>
              <w:t>;</w:t>
            </w:r>
          </w:p>
          <w:p w:rsidR="00795ECD" w:rsidRDefault="00795ECD" w:rsidP="00C75D97">
            <w:pPr>
              <w:pStyle w:val="Default"/>
              <w:spacing w:after="40"/>
              <w:jc w:val="both"/>
              <w:rPr>
                <w:sz w:val="28"/>
                <w:szCs w:val="28"/>
              </w:rPr>
            </w:pPr>
            <w:r w:rsidRPr="00795ECD">
              <w:rPr>
                <w:sz w:val="28"/>
                <w:szCs w:val="28"/>
              </w:rPr>
              <w:t>создание системы финансового обеспечения проекта «Строительство высокоскоростной железнодорожной магистрали Челябинск-Екатеринбург»</w:t>
            </w:r>
            <w:r>
              <w:rPr>
                <w:sz w:val="28"/>
                <w:szCs w:val="28"/>
              </w:rPr>
              <w:t>, да/нет</w:t>
            </w:r>
            <w:r w:rsidRPr="00795ECD">
              <w:rPr>
                <w:sz w:val="28"/>
                <w:szCs w:val="28"/>
              </w:rPr>
              <w:t>;</w:t>
            </w:r>
          </w:p>
          <w:p w:rsidR="00592D74" w:rsidRPr="007268C4" w:rsidRDefault="00E404A6" w:rsidP="00866DBE">
            <w:pPr>
              <w:pStyle w:val="Default"/>
              <w:spacing w:after="40"/>
              <w:jc w:val="both"/>
              <w:rPr>
                <w:color w:val="FF0000"/>
                <w:sz w:val="28"/>
                <w:szCs w:val="28"/>
              </w:rPr>
            </w:pPr>
            <w:r w:rsidRPr="00E404A6">
              <w:rPr>
                <w:sz w:val="28"/>
                <w:szCs w:val="28"/>
              </w:rPr>
              <w:t>количество специалистов, завершивших обучение в рамках Государственного плана подготовки управленческих кадров для организаций народного хозяйства Российской Федерации, человек</w:t>
            </w:r>
          </w:p>
        </w:tc>
      </w:tr>
      <w:tr w:rsidR="00D258A0" w:rsidTr="00002554">
        <w:tc>
          <w:tcPr>
            <w:tcW w:w="2656" w:type="dxa"/>
          </w:tcPr>
          <w:p w:rsidR="00D258A0" w:rsidRDefault="00D258A0" w:rsidP="002D20B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D258A0" w:rsidRDefault="00D258A0" w:rsidP="002D20B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773" w:type="dxa"/>
          </w:tcPr>
          <w:p w:rsidR="00D258A0" w:rsidRDefault="00D258A0" w:rsidP="002D20B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D258A0" w:rsidTr="00002554">
        <w:tc>
          <w:tcPr>
            <w:tcW w:w="2656" w:type="dxa"/>
          </w:tcPr>
          <w:p w:rsidR="00D258A0" w:rsidRDefault="00B60AEE" w:rsidP="003244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и сроки реализации </w:t>
            </w:r>
            <w:r w:rsidR="00324442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24" w:type="dxa"/>
          </w:tcPr>
          <w:p w:rsidR="00D258A0" w:rsidRDefault="00B60AEE" w:rsidP="002D20B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73" w:type="dxa"/>
          </w:tcPr>
          <w:p w:rsidR="00D258A0" w:rsidRDefault="00B60AEE" w:rsidP="00EE50B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</w:t>
            </w:r>
            <w:r w:rsidR="00EE50BB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B60AEE" w:rsidTr="00002554">
        <w:tc>
          <w:tcPr>
            <w:tcW w:w="2656" w:type="dxa"/>
          </w:tcPr>
          <w:p w:rsidR="00B60AEE" w:rsidRDefault="00B60AEE" w:rsidP="002D20B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B60AEE" w:rsidRDefault="00B60AEE" w:rsidP="002D20B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773" w:type="dxa"/>
          </w:tcPr>
          <w:p w:rsidR="00B60AEE" w:rsidRDefault="00B60AEE" w:rsidP="002D20B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60AEE" w:rsidTr="00002554">
        <w:tc>
          <w:tcPr>
            <w:tcW w:w="2656" w:type="dxa"/>
          </w:tcPr>
          <w:p w:rsidR="00B60AEE" w:rsidRDefault="00324442" w:rsidP="003244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бюджетных ассигнований </w:t>
            </w:r>
            <w:r w:rsidR="00B60A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</w:t>
            </w:r>
            <w:r w:rsidR="00B60AEE">
              <w:rPr>
                <w:sz w:val="28"/>
                <w:szCs w:val="28"/>
              </w:rPr>
              <w:t>программы</w:t>
            </w:r>
          </w:p>
        </w:tc>
        <w:tc>
          <w:tcPr>
            <w:tcW w:w="424" w:type="dxa"/>
          </w:tcPr>
          <w:p w:rsidR="00B60AEE" w:rsidRDefault="00B60AEE" w:rsidP="002D20B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73" w:type="dxa"/>
          </w:tcPr>
          <w:p w:rsidR="00B60AEE" w:rsidRDefault="00B60AEE" w:rsidP="002D20B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бюджет</w:t>
            </w:r>
            <w:r w:rsidR="00324442">
              <w:rPr>
                <w:sz w:val="28"/>
                <w:szCs w:val="28"/>
              </w:rPr>
              <w:t>ных ассигнований на реализацию под</w:t>
            </w:r>
            <w:r>
              <w:rPr>
                <w:sz w:val="28"/>
                <w:szCs w:val="28"/>
              </w:rPr>
              <w:t xml:space="preserve">программы составляет </w:t>
            </w:r>
            <w:r w:rsidR="002338A9">
              <w:rPr>
                <w:sz w:val="28"/>
                <w:szCs w:val="28"/>
              </w:rPr>
              <w:t>97 472,8</w:t>
            </w:r>
            <w:r>
              <w:rPr>
                <w:sz w:val="28"/>
                <w:szCs w:val="28"/>
              </w:rPr>
              <w:t xml:space="preserve"> тыс. рублей, в том числе:</w:t>
            </w:r>
          </w:p>
          <w:p w:rsidR="00B60AEE" w:rsidRDefault="00B60AEE" w:rsidP="002D20B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2016 год – </w:t>
            </w:r>
            <w:r w:rsidR="002338A9">
              <w:rPr>
                <w:sz w:val="28"/>
                <w:szCs w:val="28"/>
              </w:rPr>
              <w:t>7</w:t>
            </w:r>
            <w:r w:rsidR="00564268">
              <w:rPr>
                <w:sz w:val="28"/>
                <w:szCs w:val="28"/>
              </w:rPr>
              <w:t xml:space="preserve">9 157,6 </w:t>
            </w:r>
            <w:r>
              <w:rPr>
                <w:sz w:val="28"/>
                <w:szCs w:val="28"/>
              </w:rPr>
              <w:t>тыс. рублей;</w:t>
            </w:r>
          </w:p>
          <w:p w:rsidR="00B60AEE" w:rsidRDefault="00B60AEE" w:rsidP="00B60AE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2017 год – </w:t>
            </w:r>
            <w:r w:rsidR="00564268">
              <w:rPr>
                <w:sz w:val="28"/>
                <w:szCs w:val="28"/>
              </w:rPr>
              <w:t xml:space="preserve">9 157,6 </w:t>
            </w:r>
            <w:r>
              <w:rPr>
                <w:sz w:val="28"/>
                <w:szCs w:val="28"/>
              </w:rPr>
              <w:t>тыс. рублей;</w:t>
            </w:r>
          </w:p>
          <w:p w:rsidR="00B60AEE" w:rsidRDefault="00B60AEE" w:rsidP="00EE50B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2018 год – </w:t>
            </w:r>
            <w:r w:rsidR="00564268">
              <w:rPr>
                <w:sz w:val="28"/>
                <w:szCs w:val="28"/>
              </w:rPr>
              <w:t xml:space="preserve">9 157,6 </w:t>
            </w:r>
            <w:r>
              <w:rPr>
                <w:sz w:val="28"/>
                <w:szCs w:val="28"/>
              </w:rPr>
              <w:t>тыс. рублей</w:t>
            </w:r>
            <w:r w:rsidR="00354F9C">
              <w:rPr>
                <w:sz w:val="28"/>
                <w:szCs w:val="28"/>
              </w:rPr>
              <w:t>.</w:t>
            </w:r>
          </w:p>
          <w:p w:rsidR="004A0BD6" w:rsidRDefault="00354F9C" w:rsidP="004A0BD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 – областной бюджет</w:t>
            </w:r>
          </w:p>
        </w:tc>
      </w:tr>
      <w:tr w:rsidR="00B60AEE" w:rsidTr="00002554">
        <w:tc>
          <w:tcPr>
            <w:tcW w:w="2656" w:type="dxa"/>
          </w:tcPr>
          <w:p w:rsidR="00B60AEE" w:rsidRDefault="00B60AEE" w:rsidP="002D20B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:rsidR="00B60AEE" w:rsidRDefault="00B60AEE" w:rsidP="002D20B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773" w:type="dxa"/>
          </w:tcPr>
          <w:p w:rsidR="00B60AEE" w:rsidRDefault="00B60AEE" w:rsidP="002D20B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60AEE" w:rsidTr="00002554">
        <w:tc>
          <w:tcPr>
            <w:tcW w:w="2656" w:type="dxa"/>
          </w:tcPr>
          <w:p w:rsidR="00B60AEE" w:rsidRDefault="004A0BD6" w:rsidP="003244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реализации </w:t>
            </w:r>
            <w:r w:rsidR="00324442">
              <w:rPr>
                <w:sz w:val="28"/>
                <w:szCs w:val="28"/>
              </w:rPr>
              <w:t>под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424" w:type="dxa"/>
          </w:tcPr>
          <w:p w:rsidR="00B60AEE" w:rsidRDefault="004A0BD6" w:rsidP="002D20B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73" w:type="dxa"/>
          </w:tcPr>
          <w:p w:rsidR="00345938" w:rsidRDefault="00345938" w:rsidP="00345938">
            <w:pPr>
              <w:pStyle w:val="Default"/>
              <w:spacing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не менее 11 </w:t>
            </w:r>
            <w:r w:rsidRPr="00186F83">
              <w:rPr>
                <w:sz w:val="28"/>
                <w:szCs w:val="28"/>
              </w:rPr>
              <w:t>выставочно-ярмарочных и конгрессных мероприятий на территории Российской Федерации и за рубежом</w:t>
            </w:r>
            <w:r>
              <w:rPr>
                <w:sz w:val="28"/>
                <w:szCs w:val="28"/>
              </w:rPr>
              <w:t xml:space="preserve"> ежегодно;</w:t>
            </w:r>
          </w:p>
          <w:p w:rsidR="00345938" w:rsidRPr="00186F83" w:rsidRDefault="00345938" w:rsidP="00345938">
            <w:pPr>
              <w:pStyle w:val="Default"/>
              <w:spacing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ежегодно не менее 50 </w:t>
            </w:r>
            <w:r w:rsidRPr="00186F83">
              <w:rPr>
                <w:sz w:val="28"/>
                <w:szCs w:val="28"/>
              </w:rPr>
              <w:t>мероприятий с использованием презентационных материалов</w:t>
            </w:r>
            <w:r>
              <w:rPr>
                <w:sz w:val="28"/>
                <w:szCs w:val="28"/>
              </w:rPr>
              <w:t>;</w:t>
            </w:r>
          </w:p>
          <w:p w:rsidR="00345938" w:rsidRDefault="00345938" w:rsidP="0034593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</w:t>
            </w:r>
            <w:r w:rsidRPr="00186F83">
              <w:rPr>
                <w:sz w:val="28"/>
                <w:szCs w:val="28"/>
              </w:rPr>
              <w:t>количеств</w:t>
            </w:r>
            <w:r>
              <w:rPr>
                <w:sz w:val="28"/>
                <w:szCs w:val="28"/>
              </w:rPr>
              <w:t>а</w:t>
            </w:r>
            <w:r w:rsidRPr="00186F83">
              <w:rPr>
                <w:sz w:val="28"/>
                <w:szCs w:val="28"/>
              </w:rPr>
              <w:t xml:space="preserve"> международных мероприятий, организованных с привлечением переводчиков, </w:t>
            </w:r>
            <w:r>
              <w:rPr>
                <w:sz w:val="28"/>
                <w:szCs w:val="28"/>
              </w:rPr>
              <w:t xml:space="preserve">до 10 </w:t>
            </w:r>
            <w:r w:rsidRPr="00186F83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иниц;</w:t>
            </w:r>
          </w:p>
          <w:p w:rsidR="00795ECD" w:rsidRPr="00795ECD" w:rsidRDefault="00795ECD" w:rsidP="00795ECD">
            <w:pPr>
              <w:pStyle w:val="Default"/>
              <w:spacing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  <w:r w:rsidRPr="00795ECD">
              <w:rPr>
                <w:sz w:val="28"/>
                <w:szCs w:val="28"/>
              </w:rPr>
              <w:t xml:space="preserve"> дорожной карты выделения земельных участков для строительства высокоскоростной магистрали «Челябинск-Екатеринбург»;</w:t>
            </w:r>
          </w:p>
          <w:p w:rsidR="00795ECD" w:rsidRDefault="00795ECD" w:rsidP="00795ECD">
            <w:pPr>
              <w:pStyle w:val="Default"/>
              <w:spacing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  <w:r w:rsidRPr="00795ECD">
              <w:rPr>
                <w:sz w:val="28"/>
                <w:szCs w:val="28"/>
              </w:rPr>
              <w:t xml:space="preserve"> системы финансового обеспечения проекта «Строительство высокоскоростной железнодорожной магистрали Челябинск-Екатеринбург»;</w:t>
            </w:r>
          </w:p>
          <w:p w:rsidR="00592D74" w:rsidRDefault="00B31349" w:rsidP="00B3134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80</w:t>
            </w:r>
            <w:r w:rsidR="00E404A6" w:rsidRPr="00E404A6">
              <w:rPr>
                <w:sz w:val="28"/>
                <w:szCs w:val="28"/>
              </w:rPr>
              <w:t xml:space="preserve"> специалистов</w:t>
            </w:r>
            <w:r>
              <w:rPr>
                <w:sz w:val="28"/>
                <w:szCs w:val="28"/>
              </w:rPr>
              <w:t xml:space="preserve"> ежегодно</w:t>
            </w:r>
            <w:r w:rsidR="00E404A6" w:rsidRPr="00E404A6">
              <w:rPr>
                <w:sz w:val="28"/>
                <w:szCs w:val="28"/>
              </w:rPr>
              <w:t>, завершивших обучение в рамках Государственного плана подготовки управленческих кадров для организаций народного хозяйства Российской Федерации</w:t>
            </w:r>
          </w:p>
        </w:tc>
      </w:tr>
    </w:tbl>
    <w:p w:rsidR="00C84C11" w:rsidRDefault="00C84C11" w:rsidP="009C7312">
      <w:pPr>
        <w:pStyle w:val="Default"/>
        <w:spacing w:after="120"/>
        <w:jc w:val="center"/>
        <w:rPr>
          <w:sz w:val="28"/>
          <w:szCs w:val="28"/>
        </w:rPr>
      </w:pPr>
    </w:p>
    <w:p w:rsidR="00C84C11" w:rsidRDefault="00C84C11" w:rsidP="009C7312">
      <w:pPr>
        <w:pStyle w:val="Default"/>
        <w:spacing w:after="120"/>
        <w:jc w:val="center"/>
        <w:rPr>
          <w:sz w:val="28"/>
          <w:szCs w:val="28"/>
        </w:rPr>
      </w:pPr>
    </w:p>
    <w:p w:rsidR="00C84C11" w:rsidRDefault="00C84C11" w:rsidP="009C7312">
      <w:pPr>
        <w:pStyle w:val="Default"/>
        <w:spacing w:after="120"/>
        <w:jc w:val="center"/>
        <w:rPr>
          <w:sz w:val="28"/>
          <w:szCs w:val="28"/>
        </w:rPr>
      </w:pPr>
    </w:p>
    <w:p w:rsidR="00E2534B" w:rsidRDefault="00E2534B" w:rsidP="009C7312">
      <w:pPr>
        <w:pStyle w:val="Default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I. Содержание проблемы и обоснование необходимости ее решения программными методами</w:t>
      </w:r>
    </w:p>
    <w:p w:rsidR="00AD330E" w:rsidRPr="001763E0" w:rsidRDefault="00AD330E" w:rsidP="001763E0">
      <w:pPr>
        <w:pStyle w:val="a4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1763E0">
        <w:t>В современных условиях, когда уровень государственного регулирования экономики постепенно снижается, а субъектам хозяйственной деятельности предоставлены самостоятельность и экономическая свобода в принятии решений, основной задачей деятельности органов государственной власти становится формирование необходимых условий для эффективного развития экономического потенциала.</w:t>
      </w:r>
    </w:p>
    <w:p w:rsidR="00030B83" w:rsidRDefault="00453F48" w:rsidP="005F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д</w:t>
      </w:r>
      <w:r w:rsidR="005F1FA2" w:rsidRPr="005F1FA2">
        <w:rPr>
          <w:rFonts w:ascii="Times New Roman" w:hAnsi="Times New Roman" w:cs="Times New Roman"/>
          <w:sz w:val="28"/>
          <w:szCs w:val="28"/>
        </w:rPr>
        <w:t xml:space="preserve">инамичное развитие экономики невозможно без наличия </w:t>
      </w:r>
      <w:r w:rsidR="00030B83">
        <w:rPr>
          <w:rFonts w:ascii="Times New Roman" w:hAnsi="Times New Roman" w:cs="Times New Roman"/>
          <w:sz w:val="28"/>
          <w:szCs w:val="28"/>
        </w:rPr>
        <w:t>достаточного уровня привлекаемых в нее инвестиций.</w:t>
      </w:r>
    </w:p>
    <w:p w:rsidR="000B6A7F" w:rsidRPr="005073CD" w:rsidRDefault="000B6A7F" w:rsidP="000B6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3CD">
        <w:rPr>
          <w:rFonts w:ascii="Times New Roman" w:hAnsi="Times New Roman" w:cs="Times New Roman"/>
          <w:sz w:val="28"/>
          <w:szCs w:val="28"/>
        </w:rPr>
        <w:t xml:space="preserve">Результатом качественных преобразований в сфере инвестиционной деятельности </w:t>
      </w:r>
      <w:r w:rsidR="00030B83">
        <w:rPr>
          <w:rFonts w:ascii="Times New Roman" w:hAnsi="Times New Roman" w:cs="Times New Roman"/>
          <w:sz w:val="28"/>
          <w:szCs w:val="28"/>
        </w:rPr>
        <w:t xml:space="preserve">Челябинской области </w:t>
      </w:r>
      <w:r w:rsidRPr="005073CD">
        <w:rPr>
          <w:rFonts w:ascii="Times New Roman" w:hAnsi="Times New Roman" w:cs="Times New Roman"/>
          <w:sz w:val="28"/>
          <w:szCs w:val="28"/>
        </w:rPr>
        <w:t xml:space="preserve">за последние </w:t>
      </w:r>
      <w:r>
        <w:rPr>
          <w:rFonts w:ascii="Times New Roman" w:hAnsi="Times New Roman" w:cs="Times New Roman"/>
          <w:sz w:val="28"/>
          <w:szCs w:val="28"/>
        </w:rPr>
        <w:t xml:space="preserve">годы стала стабильно положительная динамика показателя </w:t>
      </w:r>
      <w:r w:rsidRPr="005073CD">
        <w:rPr>
          <w:rFonts w:ascii="Times New Roman" w:hAnsi="Times New Roman" w:cs="Times New Roman"/>
          <w:sz w:val="28"/>
          <w:szCs w:val="28"/>
        </w:rPr>
        <w:t>инвестиций в основной капитал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6A7F" w:rsidRPr="00C405C5" w:rsidRDefault="000B6A7F" w:rsidP="000B6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C405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 2014 год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C405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бъем инвестиций в основной капитал составил 229,1 млрд. рублей. Индекс физического объема инвестиций – 101,8% к аналогичному периоду предыдущего года в сопоставимых ценах (в 2013 году – 104,7%, в 2012 году – 100,1%).</w:t>
      </w:r>
    </w:p>
    <w:p w:rsidR="000B6A7F" w:rsidRPr="00C405C5" w:rsidRDefault="000B6A7F" w:rsidP="000B6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405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Основным источником финансирования инвестиций в основной капитал в </w:t>
      </w:r>
      <w:r w:rsidRPr="00C405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br/>
        <w:t>2014 году являлись привлеченные средства (64,5%), на долю собственных средств приходилось 35,5% инвестиций.</w:t>
      </w:r>
    </w:p>
    <w:p w:rsidR="000B6A7F" w:rsidRPr="00C405C5" w:rsidRDefault="000B6A7F" w:rsidP="000B6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405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объекты вложения инвестиций: машины, оборудование, транспортные средства, производственный и хозяйственный инвентарь (39,1%), здания (кроме жилых) и сооружения (37,6%). </w:t>
      </w:r>
    </w:p>
    <w:p w:rsidR="00131508" w:rsidRDefault="000B6A7F" w:rsidP="000B6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C405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2014 году на территории области, по данным муниципальных образований, были введены в действие 320 новых объектов, в том числе 88 – промышленных, 47 – объект</w:t>
      </w:r>
      <w:r w:rsidR="002560D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C405C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соцкультбыта, 185 – объектов малого бизнеса (объекты торговли, бытовых услуг и др.), на которых создано 3020 рабочих мест.</w:t>
      </w:r>
    </w:p>
    <w:p w:rsidR="000B6A7F" w:rsidRPr="001763E0" w:rsidRDefault="00131508" w:rsidP="001763E0">
      <w:pPr>
        <w:pStyle w:val="a4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1763E0">
        <w:t xml:space="preserve">При этом достигнутый уровень инвестиций в основной капитал </w:t>
      </w:r>
      <w:r w:rsidR="00B976FA" w:rsidRPr="001763E0">
        <w:t xml:space="preserve">на современном этапе развития </w:t>
      </w:r>
      <w:r w:rsidRPr="001763E0">
        <w:t xml:space="preserve">является недостаточным для качественных преобразований </w:t>
      </w:r>
      <w:r w:rsidR="00641440" w:rsidRPr="001763E0">
        <w:t xml:space="preserve">в экономике региона </w:t>
      </w:r>
      <w:r w:rsidRPr="001763E0">
        <w:t>и перехода на новый уровень развития.</w:t>
      </w:r>
      <w:r w:rsidR="000B6A7F" w:rsidRPr="001763E0">
        <w:t xml:space="preserve"> </w:t>
      </w:r>
    </w:p>
    <w:p w:rsidR="000B6A7F" w:rsidRPr="006E190D" w:rsidRDefault="00641440" w:rsidP="00C84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90D">
        <w:rPr>
          <w:rFonts w:ascii="Times New Roman" w:hAnsi="Times New Roman" w:cs="Times New Roman"/>
          <w:sz w:val="28"/>
          <w:szCs w:val="28"/>
        </w:rPr>
        <w:t>В этой связи в</w:t>
      </w:r>
      <w:r w:rsidR="005073CD" w:rsidRPr="006E190D">
        <w:rPr>
          <w:rFonts w:ascii="Times New Roman" w:hAnsi="Times New Roman" w:cs="Times New Roman"/>
          <w:sz w:val="28"/>
          <w:szCs w:val="28"/>
        </w:rPr>
        <w:t xml:space="preserve"> целях</w:t>
      </w:r>
      <w:r w:rsidR="009D1B04" w:rsidRPr="006E190D">
        <w:rPr>
          <w:rFonts w:ascii="Times New Roman" w:hAnsi="Times New Roman" w:cs="Times New Roman"/>
          <w:sz w:val="28"/>
          <w:szCs w:val="28"/>
        </w:rPr>
        <w:t xml:space="preserve"> стимулирования инвестиционной деятельности на территории Челябинской области </w:t>
      </w:r>
      <w:r w:rsidR="005073CD" w:rsidRPr="006E190D">
        <w:rPr>
          <w:rFonts w:ascii="Times New Roman" w:hAnsi="Times New Roman" w:cs="Times New Roman"/>
          <w:sz w:val="28"/>
          <w:szCs w:val="28"/>
        </w:rPr>
        <w:t>особое значение</w:t>
      </w:r>
      <w:r w:rsidR="009D1B04" w:rsidRPr="006E190D">
        <w:rPr>
          <w:rFonts w:ascii="Times New Roman" w:hAnsi="Times New Roman" w:cs="Times New Roman"/>
          <w:sz w:val="28"/>
          <w:szCs w:val="28"/>
        </w:rPr>
        <w:t xml:space="preserve"> уделяется </w:t>
      </w:r>
      <w:r w:rsidR="000B6A7F" w:rsidRPr="006E190D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C84C11" w:rsidRPr="004D34AE">
        <w:rPr>
          <w:rFonts w:ascii="Times New Roman" w:hAnsi="Times New Roman" w:cs="Times New Roman"/>
          <w:color w:val="000000"/>
          <w:sz w:val="28"/>
          <w:szCs w:val="28"/>
        </w:rPr>
        <w:t>международных и межрегиональных связей</w:t>
      </w:r>
      <w:r w:rsidR="00C84C11">
        <w:rPr>
          <w:rFonts w:ascii="Times New Roman" w:hAnsi="Times New Roman" w:cs="Times New Roman"/>
          <w:sz w:val="28"/>
          <w:szCs w:val="28"/>
        </w:rPr>
        <w:t xml:space="preserve"> </w:t>
      </w:r>
      <w:r w:rsidR="000B6A7F" w:rsidRPr="006E190D">
        <w:rPr>
          <w:rFonts w:ascii="Times New Roman" w:hAnsi="Times New Roman" w:cs="Times New Roman"/>
          <w:sz w:val="28"/>
          <w:szCs w:val="28"/>
        </w:rPr>
        <w:t>как одному из механизмов</w:t>
      </w:r>
      <w:r w:rsidR="009C4A0F" w:rsidRPr="006E190D">
        <w:rPr>
          <w:rFonts w:ascii="Times New Roman" w:hAnsi="Times New Roman" w:cs="Times New Roman"/>
          <w:sz w:val="28"/>
          <w:szCs w:val="28"/>
        </w:rPr>
        <w:t xml:space="preserve"> эффективного представления потенциала Южного Урала, активизации экономических </w:t>
      </w:r>
      <w:r w:rsidR="00C84C11">
        <w:rPr>
          <w:rFonts w:ascii="Times New Roman" w:hAnsi="Times New Roman" w:cs="Times New Roman"/>
          <w:sz w:val="28"/>
          <w:szCs w:val="28"/>
        </w:rPr>
        <w:t>процессов</w:t>
      </w:r>
      <w:r w:rsidR="009C4A0F" w:rsidRPr="006E190D">
        <w:rPr>
          <w:rFonts w:ascii="Times New Roman" w:hAnsi="Times New Roman" w:cs="Times New Roman"/>
          <w:sz w:val="28"/>
          <w:szCs w:val="28"/>
        </w:rPr>
        <w:t xml:space="preserve">, формирования положительного имиджа и </w:t>
      </w:r>
      <w:r w:rsidR="000B6A7F" w:rsidRPr="006E190D">
        <w:rPr>
          <w:rFonts w:ascii="Times New Roman" w:hAnsi="Times New Roman" w:cs="Times New Roman"/>
          <w:sz w:val="28"/>
          <w:szCs w:val="28"/>
        </w:rPr>
        <w:t>продвижени</w:t>
      </w:r>
      <w:r w:rsidR="009C4A0F" w:rsidRPr="006E190D">
        <w:rPr>
          <w:rFonts w:ascii="Times New Roman" w:hAnsi="Times New Roman" w:cs="Times New Roman"/>
          <w:sz w:val="28"/>
          <w:szCs w:val="28"/>
        </w:rPr>
        <w:t>я продукции предприятий региона</w:t>
      </w:r>
      <w:r w:rsidR="000B6A7F" w:rsidRPr="006E190D">
        <w:rPr>
          <w:rFonts w:ascii="Times New Roman" w:hAnsi="Times New Roman" w:cs="Times New Roman"/>
          <w:sz w:val="28"/>
          <w:szCs w:val="28"/>
        </w:rPr>
        <w:t>.</w:t>
      </w:r>
    </w:p>
    <w:p w:rsidR="00C57D03" w:rsidRPr="006E190D" w:rsidRDefault="00673828" w:rsidP="00C57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E19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международном направлении работа </w:t>
      </w:r>
      <w:r w:rsidR="00C57D03" w:rsidRPr="006E19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ведется</w:t>
      </w:r>
      <w:r w:rsidRPr="006E19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реализации Плана мероприятий (дорожной карты) по развитию внешнеэкономической деятельности Челябинской области</w:t>
      </w:r>
      <w:r w:rsidR="00C57D03" w:rsidRPr="006E19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включает в себя организацию и проведение визитов делегаций Челябинской области за рубеж, встреч с представителями иностранных компаний с целью развития торгово-экономического и инвестиционного сотрудничества, проведение семинаров, совещаний, круглых столов для региональных участников </w:t>
      </w:r>
      <w:r w:rsidR="00C57D03" w:rsidRPr="006E19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внешнеэкономической деятельности с привлечением Минэкономразвития России, ОАО «ЭКСАР», Внешэкономбанка, Южно-Уральской торгово-промышленной палаты, Российского Союза промышленников и предпринимателей, Опоры России и других общественных организаций по вопросам внешнеэкономической деятельности.</w:t>
      </w:r>
    </w:p>
    <w:p w:rsidR="00C57D03" w:rsidRPr="006E190D" w:rsidRDefault="00C57D03" w:rsidP="00C57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E19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Выставки, ярмарки и конгрессные мероприятия являются связующим звеном между внешними и внутренними рынками и способствуют расширению и диверсификации промышленного и высокотехнологичного экспорта, привлечению иностранных инвестиций для реализации инвестиционных проектов. Выставочно-ярмарочные и конгрессные мероприятия обеспечивают мобильность рынка, создают необходимое информационное поле, формируют значительные финансовые потоки, а также приносят дополнительный доход в бюджеты всех уровней. </w:t>
      </w:r>
    </w:p>
    <w:p w:rsidR="00673828" w:rsidRPr="006E190D" w:rsidRDefault="0099661B" w:rsidP="00C57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E19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Вместе с тем</w:t>
      </w:r>
      <w:r w:rsidR="00673828" w:rsidRPr="006E19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области отсутствуют специализированные выставочные площади, соответствующие международным требованиям и стандартам, также можно отметить небольшое количество представительных международных выставок, проводимых в регионе.</w:t>
      </w:r>
    </w:p>
    <w:p w:rsidR="00673828" w:rsidRPr="006E190D" w:rsidRDefault="00673828" w:rsidP="00C57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E19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Целесообразно объединить усилия органов исполн</w:t>
      </w:r>
      <w:r w:rsidR="00640A00" w:rsidRPr="006E19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ительной власти и организаторов</w:t>
      </w:r>
      <w:r w:rsidRPr="006E19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выставочных мероприятий для проведения в области международных выставок-ярмарок с целью повышения статусности и экономического результата экспонентов от участия.</w:t>
      </w:r>
    </w:p>
    <w:p w:rsidR="00673828" w:rsidRPr="006E190D" w:rsidRDefault="00673828" w:rsidP="00C57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E19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Исходя из сложившейся в регионе ситуации с выставочно-ярмарочной и конгрессной инфраструктурой, особое внимание при распределении бюджетных средств уделяется финансированию выездных мероприятий с проведением прямых деловых переговоров с предприятиями субъектов Р</w:t>
      </w:r>
      <w:r w:rsidR="0086675E" w:rsidRPr="006E19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оссийской Федерации</w:t>
      </w:r>
      <w:r w:rsidRPr="006E19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зарубежных стран. </w:t>
      </w:r>
    </w:p>
    <w:p w:rsidR="00673828" w:rsidRPr="00C57D03" w:rsidRDefault="00673828" w:rsidP="00C57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E19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Осуществление мероприятий </w:t>
      </w:r>
      <w:r w:rsidR="0086675E" w:rsidRPr="006E19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подп</w:t>
      </w:r>
      <w:r w:rsidRPr="006E19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рограммы позволит скоординировать и поддержать выставочно-ярмаро</w:t>
      </w:r>
      <w:r w:rsidR="006158A7" w:rsidRPr="006E19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чные и конгрессные мероприятия для </w:t>
      </w:r>
      <w:r w:rsidRPr="006E19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обеспечени</w:t>
      </w:r>
      <w:r w:rsidR="006158A7" w:rsidRPr="006E19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6E19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условий повышения конкурентоспособности региональных товаропроизводителей, расширени</w:t>
      </w:r>
      <w:r w:rsidR="006158A7" w:rsidRPr="006E19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6E19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сбыта их продукции на внутреннем и внешнем рынках, активизаци</w:t>
      </w:r>
      <w:r w:rsidR="006158A7" w:rsidRPr="006E19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6E19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инвестиционной деятельности.</w:t>
      </w:r>
    </w:p>
    <w:p w:rsidR="0060529F" w:rsidRDefault="0060529F" w:rsidP="001763E0">
      <w:pPr>
        <w:pStyle w:val="a4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>
        <w:t xml:space="preserve">В рамках развития межрегиональных связей особое внимание уделяется </w:t>
      </w:r>
      <w:r w:rsidRPr="006E190D">
        <w:t>активизации экономическ</w:t>
      </w:r>
      <w:r w:rsidR="003E581B">
        <w:t>ого</w:t>
      </w:r>
      <w:r w:rsidRPr="006E190D">
        <w:t xml:space="preserve"> </w:t>
      </w:r>
      <w:r w:rsidR="003E581B">
        <w:t>взаимодействия</w:t>
      </w:r>
      <w:r>
        <w:t xml:space="preserve"> с регионами Уральского федерального округа, в том числе со Свердловской областью. Челябинск и Екатеринбург являются крупнейшими индустриальными и научными центрами Российской Федерации. При этом синергетический потенциал двух регионов в настоящее время недоиспользован.</w:t>
      </w:r>
      <w:r w:rsidR="003E581B">
        <w:t xml:space="preserve"> Объединение в единую конурбацию Челябинска и Екатеринбурга окажет серьезное влияние на социально-экономическое развитие Челябинской и Свердловской областей и позволит дать новый импульс межрегиональным связям.</w:t>
      </w:r>
    </w:p>
    <w:p w:rsidR="0060529F" w:rsidRDefault="003E581B" w:rsidP="003E581B">
      <w:pPr>
        <w:pStyle w:val="a4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>
        <w:t xml:space="preserve">Связующим инфраструктурным проектом формирования конурбации станет инвестиционный проект </w:t>
      </w:r>
      <w:r w:rsidRPr="003E581B">
        <w:t>«Строительство высокоскоростной железнодорожной магистрали Челябинск-Екатеринбург»</w:t>
      </w:r>
      <w:r w:rsidR="008F7DFE">
        <w:t>, реализация которого позволит ускорить сообщение между административными центрами.</w:t>
      </w:r>
    </w:p>
    <w:p w:rsidR="004E3642" w:rsidRDefault="004E3642" w:rsidP="003E581B">
      <w:pPr>
        <w:pStyle w:val="a4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>
        <w:lastRenderedPageBreak/>
        <w:t>Учитывая высокую капиталоемкость проекта, первостепенными задачами на начальной стадии его реализации являются создание системы финансового обеспечения с учетом возможного использования различных источников инвестиций</w:t>
      </w:r>
      <w:r w:rsidR="00FA7267">
        <w:t xml:space="preserve"> и определение порядка предоставления земельных участков.</w:t>
      </w:r>
    </w:p>
    <w:p w:rsidR="003D06D9" w:rsidRPr="001763E0" w:rsidRDefault="00B555F4" w:rsidP="001763E0">
      <w:pPr>
        <w:pStyle w:val="a4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1763E0">
        <w:t xml:space="preserve">В условиях решения стратегических задач по </w:t>
      </w:r>
      <w:r w:rsidR="004B2CF3" w:rsidRPr="001763E0">
        <w:t>стимулированию</w:t>
      </w:r>
      <w:r w:rsidRPr="001763E0">
        <w:t xml:space="preserve"> экономики Челябинской области </w:t>
      </w:r>
      <w:r w:rsidR="00640A00" w:rsidRPr="001763E0">
        <w:t xml:space="preserve">также </w:t>
      </w:r>
      <w:r w:rsidR="003D06D9" w:rsidRPr="001763E0">
        <w:t xml:space="preserve">остро стоит вопрос о качественной государственной кадровой политике, об эффективном использовании профессиональных и личностных способностей молодых специалистов. </w:t>
      </w:r>
    </w:p>
    <w:p w:rsidR="00B555F4" w:rsidRPr="00B555F4" w:rsidRDefault="00B555F4" w:rsidP="00B55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</w:t>
      </w:r>
      <w:r w:rsidRPr="00B555F4">
        <w:rPr>
          <w:rFonts w:ascii="Times New Roman" w:hAnsi="Times New Roman" w:cs="Times New Roman"/>
          <w:color w:val="000000"/>
          <w:sz w:val="28"/>
          <w:szCs w:val="28"/>
        </w:rPr>
        <w:t>как на федеральном, так и на региональном уровнях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требуется повышение </w:t>
      </w:r>
      <w:r w:rsidRPr="00B555F4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эффективности реализации социально-экономических реформ: внедрение современных методов управления организациями народного хозяйства, внедрение </w:t>
      </w:r>
      <w:r w:rsidR="004B2CF3">
        <w:rPr>
          <w:rFonts w:ascii="Times New Roman" w:hAnsi="Times New Roman" w:cs="Times New Roman"/>
          <w:color w:val="000000"/>
          <w:sz w:val="28"/>
          <w:szCs w:val="28"/>
        </w:rPr>
        <w:t xml:space="preserve">в них </w:t>
      </w:r>
      <w:r w:rsidRPr="00B555F4">
        <w:rPr>
          <w:rFonts w:ascii="Times New Roman" w:hAnsi="Times New Roman" w:cs="Times New Roman"/>
          <w:color w:val="000000"/>
          <w:sz w:val="28"/>
          <w:szCs w:val="28"/>
        </w:rPr>
        <w:t>инновационных проектов, укрепление существующих и установление новых взаимовыгодных экономических связей.</w:t>
      </w:r>
    </w:p>
    <w:p w:rsidR="003D06D9" w:rsidRDefault="003D06D9" w:rsidP="003D0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6D9">
        <w:rPr>
          <w:rFonts w:ascii="Times New Roman" w:hAnsi="Times New Roman" w:cs="Times New Roman"/>
          <w:color w:val="000000"/>
          <w:sz w:val="28"/>
          <w:szCs w:val="28"/>
        </w:rPr>
        <w:t xml:space="preserve">Для решения </w:t>
      </w:r>
      <w:r w:rsidR="00A95B19">
        <w:rPr>
          <w:rFonts w:ascii="Times New Roman" w:hAnsi="Times New Roman" w:cs="Times New Roman"/>
          <w:color w:val="000000"/>
          <w:sz w:val="28"/>
          <w:szCs w:val="28"/>
        </w:rPr>
        <w:t>указанных</w:t>
      </w:r>
      <w:r w:rsidRPr="003D06D9">
        <w:rPr>
          <w:rFonts w:ascii="Times New Roman" w:hAnsi="Times New Roman" w:cs="Times New Roman"/>
          <w:color w:val="000000"/>
          <w:sz w:val="28"/>
          <w:szCs w:val="28"/>
        </w:rPr>
        <w:t xml:space="preserve"> задач на федеральном уровне утвержден и действует Государственный </w:t>
      </w:r>
      <w:hyperlink r:id="rId9" w:history="1">
        <w:r w:rsidRPr="003D06D9">
          <w:rPr>
            <w:rFonts w:ascii="Times New Roman" w:hAnsi="Times New Roman" w:cs="Times New Roman"/>
            <w:color w:val="000000"/>
            <w:sz w:val="28"/>
            <w:szCs w:val="28"/>
          </w:rPr>
          <w:t>план</w:t>
        </w:r>
      </w:hyperlink>
      <w:r w:rsidRPr="003D06D9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управленческих кадров для организаций народного хозяйства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5F45" w:rsidRDefault="00990D0D" w:rsidP="00990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Челябинской области </w:t>
      </w:r>
      <w:r w:rsidR="00640A00">
        <w:rPr>
          <w:rFonts w:ascii="Times New Roman" w:hAnsi="Times New Roman" w:cs="Times New Roman"/>
          <w:color w:val="000000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план </w:t>
      </w:r>
      <w:r w:rsidR="007F7BF2" w:rsidRPr="00990D0D">
        <w:rPr>
          <w:rFonts w:ascii="Times New Roman" w:hAnsi="Times New Roman" w:cs="Times New Roman"/>
          <w:color w:val="000000"/>
          <w:sz w:val="28"/>
          <w:szCs w:val="28"/>
        </w:rPr>
        <w:t xml:space="preserve">реализуется с </w:t>
      </w:r>
      <w:r w:rsidR="00F95F45">
        <w:rPr>
          <w:rFonts w:ascii="Times New Roman" w:hAnsi="Times New Roman" w:cs="Times New Roman"/>
          <w:color w:val="000000"/>
          <w:sz w:val="28"/>
          <w:szCs w:val="28"/>
        </w:rPr>
        <w:t>1998</w:t>
      </w:r>
      <w:r w:rsidR="007F7BF2" w:rsidRPr="00990D0D">
        <w:rPr>
          <w:rFonts w:ascii="Times New Roman" w:hAnsi="Times New Roman" w:cs="Times New Roman"/>
          <w:color w:val="000000"/>
          <w:sz w:val="28"/>
          <w:szCs w:val="28"/>
        </w:rPr>
        <w:t xml:space="preserve"> года в соответствии с Указом Президента Российской Федерации о</w:t>
      </w:r>
      <w:r>
        <w:rPr>
          <w:rFonts w:ascii="Times New Roman" w:hAnsi="Times New Roman" w:cs="Times New Roman"/>
          <w:color w:val="000000"/>
          <w:sz w:val="28"/>
          <w:szCs w:val="28"/>
        </w:rPr>
        <w:t>т 23.07.1997 </w:t>
      </w:r>
      <w:r w:rsidR="007F7BF2" w:rsidRPr="00990D0D">
        <w:rPr>
          <w:rFonts w:ascii="Times New Roman" w:hAnsi="Times New Roman" w:cs="Times New Roman"/>
          <w:color w:val="000000"/>
          <w:sz w:val="28"/>
          <w:szCs w:val="28"/>
        </w:rPr>
        <w:t>г. № 774 «О подготовке управленческих кадров для организаций народного хозяйства Российской Федерации».</w:t>
      </w:r>
      <w:r w:rsidR="00A95B19" w:rsidRPr="00A95B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95F45" w:rsidRPr="00AA12A5" w:rsidRDefault="00F95F45" w:rsidP="00F95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Главными площадками для подготовки специалистов в рамках Государственного плана являются </w:t>
      </w:r>
      <w:r w:rsidRPr="00AA12A5">
        <w:rPr>
          <w:rFonts w:ascii="Times New Roman" w:hAnsi="Times New Roman"/>
          <w:color w:val="000000"/>
          <w:sz w:val="28"/>
          <w:szCs w:val="28"/>
        </w:rPr>
        <w:t>Челябинский филиал Российской академии народного хозяйства и государственной службы при Президенте Российской Федерации и Южно-Уральский государственный университет.</w:t>
      </w:r>
    </w:p>
    <w:p w:rsidR="00F95F45" w:rsidRDefault="00F95F45" w:rsidP="00F95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 весь период реализации Государственного плана подготовлено более 1750 ведущих специалистов предприятий и организаций области, из которых 209 приняли участие в зарубежных стажировках в странах </w:t>
      </w:r>
      <w:r w:rsidR="004B2CF3">
        <w:rPr>
          <w:rFonts w:ascii="Times New Roman" w:hAnsi="Times New Roman"/>
          <w:color w:val="000000"/>
          <w:sz w:val="28"/>
          <w:szCs w:val="28"/>
        </w:rPr>
        <w:t>Европейского Союза</w:t>
      </w:r>
      <w:r>
        <w:rPr>
          <w:rFonts w:ascii="Times New Roman" w:hAnsi="Times New Roman"/>
          <w:color w:val="000000"/>
          <w:sz w:val="28"/>
          <w:szCs w:val="28"/>
        </w:rPr>
        <w:t>, Японии и США.</w:t>
      </w:r>
    </w:p>
    <w:p w:rsidR="000D59C2" w:rsidRDefault="000D59C2" w:rsidP="004B2CF3">
      <w:pPr>
        <w:pStyle w:val="ConsPlusNormal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2016-2018 годах реализация Государственного плана будет продолжена, что будет способствовать </w:t>
      </w:r>
      <w:r w:rsidRPr="000D59C2">
        <w:rPr>
          <w:sz w:val="28"/>
          <w:szCs w:val="28"/>
        </w:rPr>
        <w:t>формированию резерва управленческих кадров, владеющих необходимыми профессиональными знаниями, умениями и навыками</w:t>
      </w:r>
      <w:r>
        <w:rPr>
          <w:sz w:val="28"/>
          <w:szCs w:val="28"/>
        </w:rPr>
        <w:t xml:space="preserve"> для развити</w:t>
      </w:r>
      <w:r w:rsidR="00A11105">
        <w:rPr>
          <w:sz w:val="28"/>
          <w:szCs w:val="28"/>
        </w:rPr>
        <w:t>я экономики Челябинской области опережающими темпами.</w:t>
      </w:r>
    </w:p>
    <w:p w:rsidR="008F0C31" w:rsidRDefault="008F0C31" w:rsidP="00243570">
      <w:pPr>
        <w:pStyle w:val="Default"/>
        <w:spacing w:before="200" w:after="200"/>
        <w:jc w:val="center"/>
        <w:rPr>
          <w:sz w:val="28"/>
          <w:szCs w:val="28"/>
        </w:rPr>
      </w:pPr>
      <w:r w:rsidRPr="008F0C31">
        <w:rPr>
          <w:sz w:val="28"/>
          <w:szCs w:val="28"/>
        </w:rPr>
        <w:t>Ра</w:t>
      </w:r>
      <w:r w:rsidR="00AC4F6B">
        <w:rPr>
          <w:sz w:val="28"/>
          <w:szCs w:val="28"/>
        </w:rPr>
        <w:t>здел II. Основные цели и задачи</w:t>
      </w:r>
      <w:r w:rsidRPr="008F0C31">
        <w:rPr>
          <w:sz w:val="28"/>
          <w:szCs w:val="28"/>
        </w:rPr>
        <w:t xml:space="preserve"> </w:t>
      </w:r>
      <w:r w:rsidR="00241F36">
        <w:rPr>
          <w:sz w:val="28"/>
          <w:szCs w:val="28"/>
        </w:rPr>
        <w:t>под</w:t>
      </w:r>
      <w:r w:rsidRPr="008F0C31">
        <w:rPr>
          <w:sz w:val="28"/>
          <w:szCs w:val="28"/>
        </w:rPr>
        <w:t>программы</w:t>
      </w:r>
    </w:p>
    <w:p w:rsidR="00047C34" w:rsidRPr="008635B6" w:rsidRDefault="00047C34" w:rsidP="001763E0">
      <w:pPr>
        <w:pStyle w:val="a4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8635B6">
        <w:t>Цел</w:t>
      </w:r>
      <w:r>
        <w:t>ью</w:t>
      </w:r>
      <w:r w:rsidRPr="008635B6">
        <w:t xml:space="preserve"> </w:t>
      </w:r>
      <w:r>
        <w:t>подп</w:t>
      </w:r>
      <w:r w:rsidRPr="008635B6">
        <w:t>рограммы явля</w:t>
      </w:r>
      <w:r>
        <w:t>е</w:t>
      </w:r>
      <w:r w:rsidRPr="008635B6">
        <w:t xml:space="preserve">тся </w:t>
      </w:r>
      <w:r w:rsidR="006E190D" w:rsidRPr="00E13C65">
        <w:t xml:space="preserve">стимулирование экономики Челябинской области </w:t>
      </w:r>
      <w:r w:rsidR="006E190D">
        <w:t xml:space="preserve">через </w:t>
      </w:r>
      <w:r w:rsidR="006E190D" w:rsidRPr="00E13C65">
        <w:t>развитие международных и межрегиональных связей</w:t>
      </w:r>
      <w:r w:rsidR="006E190D">
        <w:t>,</w:t>
      </w:r>
      <w:r w:rsidR="006E190D" w:rsidRPr="00E13C65">
        <w:t xml:space="preserve"> </w:t>
      </w:r>
      <w:r w:rsidR="006E190D" w:rsidRPr="00202A50">
        <w:t>координаци</w:t>
      </w:r>
      <w:r w:rsidR="006E190D">
        <w:t>ю</w:t>
      </w:r>
      <w:r w:rsidR="006E190D" w:rsidRPr="00202A50">
        <w:t xml:space="preserve"> выставочно-ярмарочной и конгрессной деятельности</w:t>
      </w:r>
      <w:r w:rsidR="006E190D" w:rsidRPr="00E13C65">
        <w:t xml:space="preserve"> и</w:t>
      </w:r>
      <w:r w:rsidR="006E190D">
        <w:t xml:space="preserve"> повышение эффективности управления</w:t>
      </w:r>
      <w:r w:rsidR="006E190D" w:rsidRPr="00E13C65">
        <w:t xml:space="preserve"> процессами регионального развития</w:t>
      </w:r>
      <w:r w:rsidRPr="008635B6">
        <w:t>.</w:t>
      </w:r>
    </w:p>
    <w:p w:rsidR="00047C34" w:rsidRDefault="00047C34" w:rsidP="001763E0">
      <w:pPr>
        <w:pStyle w:val="a4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>
        <w:t>Исходя из поставленной</w:t>
      </w:r>
      <w:r w:rsidRPr="008635B6">
        <w:t xml:space="preserve"> цел</w:t>
      </w:r>
      <w:r>
        <w:t>и</w:t>
      </w:r>
      <w:r w:rsidRPr="008635B6">
        <w:t xml:space="preserve"> предусматривается решение следующих задач:</w:t>
      </w:r>
    </w:p>
    <w:p w:rsidR="006E190D" w:rsidRPr="005B2AFF" w:rsidRDefault="00C84C11" w:rsidP="006E190D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</w:rPr>
      </w:pPr>
      <w:r w:rsidRPr="004D34AE">
        <w:rPr>
          <w:color w:val="000000"/>
        </w:rPr>
        <w:t>развитие международных и межрегиональных связей</w:t>
      </w:r>
      <w:r w:rsidR="006E190D">
        <w:rPr>
          <w:color w:val="000000"/>
        </w:rPr>
        <w:t>;</w:t>
      </w:r>
    </w:p>
    <w:p w:rsidR="006E190D" w:rsidRPr="006E190D" w:rsidRDefault="006E190D" w:rsidP="006E190D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</w:rPr>
      </w:pPr>
      <w:r w:rsidRPr="00DE1840">
        <w:rPr>
          <w:color w:val="000000"/>
        </w:rPr>
        <w:t>организация подготовки управленческих кадров для организаций народного хозяйства Российской Федерации</w:t>
      </w:r>
      <w:r>
        <w:rPr>
          <w:color w:val="000000"/>
        </w:rPr>
        <w:t>.</w:t>
      </w:r>
    </w:p>
    <w:p w:rsidR="002D20BA" w:rsidRDefault="002D1F26" w:rsidP="00243570">
      <w:pPr>
        <w:pStyle w:val="Default"/>
        <w:spacing w:before="200" w:after="200"/>
        <w:jc w:val="center"/>
        <w:rPr>
          <w:sz w:val="28"/>
          <w:szCs w:val="28"/>
          <w:shd w:val="clear" w:color="auto" w:fill="FFFFFF"/>
        </w:rPr>
      </w:pPr>
      <w:r w:rsidRPr="00077D89">
        <w:rPr>
          <w:sz w:val="28"/>
          <w:szCs w:val="28"/>
          <w:shd w:val="clear" w:color="auto" w:fill="FFFFFF"/>
        </w:rPr>
        <w:lastRenderedPageBreak/>
        <w:t xml:space="preserve">Раздел </w:t>
      </w:r>
      <w:r w:rsidRPr="00077D89">
        <w:rPr>
          <w:sz w:val="28"/>
          <w:szCs w:val="28"/>
          <w:shd w:val="clear" w:color="auto" w:fill="FFFFFF"/>
          <w:lang w:val="en-US"/>
        </w:rPr>
        <w:t>III</w:t>
      </w:r>
      <w:r w:rsidRPr="00077D89">
        <w:rPr>
          <w:sz w:val="28"/>
          <w:szCs w:val="28"/>
          <w:shd w:val="clear" w:color="auto" w:fill="FFFFFF"/>
        </w:rPr>
        <w:t xml:space="preserve">. Сроки и этапы реализации </w:t>
      </w:r>
      <w:r w:rsidR="00241F36">
        <w:rPr>
          <w:sz w:val="28"/>
          <w:szCs w:val="28"/>
          <w:shd w:val="clear" w:color="auto" w:fill="FFFFFF"/>
        </w:rPr>
        <w:t>под</w:t>
      </w:r>
      <w:r w:rsidRPr="00077D89">
        <w:rPr>
          <w:sz w:val="28"/>
          <w:szCs w:val="28"/>
          <w:shd w:val="clear" w:color="auto" w:fill="FFFFFF"/>
        </w:rPr>
        <w:t>программы</w:t>
      </w:r>
    </w:p>
    <w:p w:rsidR="002E0D52" w:rsidRPr="001763E0" w:rsidRDefault="00EE046B" w:rsidP="001763E0">
      <w:pPr>
        <w:pStyle w:val="a4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1763E0">
        <w:t xml:space="preserve">Срок реализации мероприятий </w:t>
      </w:r>
      <w:r w:rsidR="00241F36" w:rsidRPr="001763E0">
        <w:t>под</w:t>
      </w:r>
      <w:r w:rsidRPr="001763E0">
        <w:t>программы: 2016-20</w:t>
      </w:r>
      <w:r w:rsidR="00F22A0B" w:rsidRPr="001763E0">
        <w:t>18</w:t>
      </w:r>
      <w:r w:rsidRPr="001763E0">
        <w:t xml:space="preserve"> годы.</w:t>
      </w:r>
    </w:p>
    <w:p w:rsidR="000903C3" w:rsidRPr="000903C3" w:rsidRDefault="002E0D52" w:rsidP="002E0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Подпрограмма реализуется в один этап.</w:t>
      </w:r>
      <w:r w:rsidR="00EE046B" w:rsidRPr="00EE04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03C3" w:rsidRPr="000903C3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установленных сроков реализации </w:t>
      </w:r>
      <w:r w:rsidR="00241F36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0903C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903C3" w:rsidRPr="000903C3">
        <w:rPr>
          <w:rFonts w:ascii="Times New Roman" w:hAnsi="Times New Roman" w:cs="Times New Roman"/>
          <w:color w:val="000000"/>
          <w:sz w:val="28"/>
          <w:szCs w:val="28"/>
        </w:rPr>
        <w:t>рограммы обеспечивается системой программных мероприятий.</w:t>
      </w:r>
    </w:p>
    <w:p w:rsidR="002D1F26" w:rsidRDefault="002D1F26" w:rsidP="00243570">
      <w:pPr>
        <w:pStyle w:val="Style5"/>
        <w:widowControl/>
        <w:spacing w:before="200" w:after="200" w:line="240" w:lineRule="auto"/>
        <w:rPr>
          <w:bCs/>
          <w:color w:val="000000"/>
          <w:sz w:val="28"/>
          <w:szCs w:val="28"/>
          <w:shd w:val="clear" w:color="auto" w:fill="FFFFFF"/>
        </w:rPr>
      </w:pPr>
      <w:r w:rsidRPr="00077D89">
        <w:rPr>
          <w:bCs/>
          <w:color w:val="000000"/>
          <w:sz w:val="28"/>
          <w:szCs w:val="28"/>
          <w:shd w:val="clear" w:color="auto" w:fill="FFFFFF"/>
        </w:rPr>
        <w:t xml:space="preserve">Раздел </w:t>
      </w:r>
      <w:r w:rsidRPr="00077D89">
        <w:rPr>
          <w:bCs/>
          <w:color w:val="000000"/>
          <w:sz w:val="28"/>
          <w:szCs w:val="28"/>
          <w:shd w:val="clear" w:color="auto" w:fill="FFFFFF"/>
          <w:lang w:val="en-US"/>
        </w:rPr>
        <w:t>IV</w:t>
      </w:r>
      <w:r w:rsidR="00241F36">
        <w:rPr>
          <w:bCs/>
          <w:color w:val="000000"/>
          <w:sz w:val="28"/>
          <w:szCs w:val="28"/>
          <w:shd w:val="clear" w:color="auto" w:fill="FFFFFF"/>
        </w:rPr>
        <w:t>. Система мероприятий под</w:t>
      </w:r>
      <w:r w:rsidRPr="00077D89">
        <w:rPr>
          <w:bCs/>
          <w:color w:val="000000"/>
          <w:sz w:val="28"/>
          <w:szCs w:val="28"/>
          <w:shd w:val="clear" w:color="auto" w:fill="FFFFFF"/>
        </w:rPr>
        <w:t>программы</w:t>
      </w:r>
    </w:p>
    <w:p w:rsidR="006A3706" w:rsidRDefault="00B103DE" w:rsidP="001763E0">
      <w:pPr>
        <w:pStyle w:val="a4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C766B0">
        <w:t xml:space="preserve">В подпрограмме предусматривается реализация мероприятий по </w:t>
      </w:r>
      <w:r w:rsidR="006A3706">
        <w:t>двум</w:t>
      </w:r>
      <w:r w:rsidRPr="00C766B0">
        <w:t xml:space="preserve"> основным направлениям:</w:t>
      </w:r>
    </w:p>
    <w:p w:rsidR="006A3706" w:rsidRDefault="006A3706" w:rsidP="006A3706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3A8D">
        <w:rPr>
          <w:color w:val="000000"/>
          <w:sz w:val="28"/>
          <w:szCs w:val="28"/>
        </w:rPr>
        <w:t>Р</w:t>
      </w:r>
      <w:r w:rsidR="00B63A8D" w:rsidRPr="004D34AE">
        <w:rPr>
          <w:color w:val="000000"/>
          <w:sz w:val="28"/>
          <w:szCs w:val="28"/>
        </w:rPr>
        <w:t>азвитие международных и межрегиональных связей</w:t>
      </w:r>
      <w:r>
        <w:rPr>
          <w:sz w:val="28"/>
          <w:szCs w:val="28"/>
        </w:rPr>
        <w:t>.</w:t>
      </w:r>
    </w:p>
    <w:p w:rsidR="006A3706" w:rsidRDefault="006A3706" w:rsidP="006A3706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6A3706">
        <w:rPr>
          <w:sz w:val="28"/>
          <w:szCs w:val="28"/>
        </w:rPr>
        <w:t>рганизация подготовки управленческих кадров для организаций народного хозяйства Российской Федерации</w:t>
      </w:r>
      <w:r>
        <w:rPr>
          <w:sz w:val="28"/>
          <w:szCs w:val="28"/>
        </w:rPr>
        <w:t>.</w:t>
      </w:r>
    </w:p>
    <w:p w:rsidR="002D1F26" w:rsidRPr="00243570" w:rsidRDefault="00945F96" w:rsidP="002435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81775" w:rsidRPr="00481775">
          <w:rPr>
            <w:rFonts w:ascii="Times New Roman" w:hAnsi="Times New Roman" w:cs="Times New Roman"/>
            <w:sz w:val="28"/>
            <w:szCs w:val="28"/>
          </w:rPr>
          <w:t>Система</w:t>
        </w:r>
      </w:hyperlink>
      <w:r w:rsidR="00481775">
        <w:rPr>
          <w:rFonts w:ascii="Times New Roman" w:hAnsi="Times New Roman" w:cs="Times New Roman"/>
          <w:sz w:val="28"/>
          <w:szCs w:val="28"/>
        </w:rPr>
        <w:t xml:space="preserve"> основных мероприятий </w:t>
      </w:r>
      <w:r w:rsidR="00E543F0">
        <w:rPr>
          <w:rFonts w:ascii="Times New Roman" w:hAnsi="Times New Roman" w:cs="Times New Roman"/>
          <w:sz w:val="28"/>
          <w:szCs w:val="28"/>
        </w:rPr>
        <w:t>под</w:t>
      </w:r>
      <w:r w:rsidR="00481775">
        <w:rPr>
          <w:rFonts w:ascii="Times New Roman" w:hAnsi="Times New Roman" w:cs="Times New Roman"/>
          <w:sz w:val="28"/>
          <w:szCs w:val="28"/>
        </w:rPr>
        <w:t>программы и объемы их финанси</w:t>
      </w:r>
      <w:r w:rsidR="00ED2086">
        <w:rPr>
          <w:rFonts w:ascii="Times New Roman" w:hAnsi="Times New Roman" w:cs="Times New Roman"/>
          <w:sz w:val="28"/>
          <w:szCs w:val="28"/>
        </w:rPr>
        <w:t>рования приведены в приложении</w:t>
      </w:r>
      <w:r w:rsidR="002D2250">
        <w:rPr>
          <w:rFonts w:ascii="Times New Roman" w:hAnsi="Times New Roman" w:cs="Times New Roman"/>
          <w:sz w:val="28"/>
          <w:szCs w:val="28"/>
        </w:rPr>
        <w:t xml:space="preserve"> 1</w:t>
      </w:r>
      <w:r w:rsidR="00481775">
        <w:rPr>
          <w:rFonts w:ascii="Times New Roman" w:hAnsi="Times New Roman" w:cs="Times New Roman"/>
          <w:sz w:val="28"/>
          <w:szCs w:val="28"/>
        </w:rPr>
        <w:t xml:space="preserve"> к </w:t>
      </w:r>
      <w:r w:rsidR="00E543F0">
        <w:rPr>
          <w:rFonts w:ascii="Times New Roman" w:hAnsi="Times New Roman" w:cs="Times New Roman"/>
          <w:sz w:val="28"/>
          <w:szCs w:val="28"/>
        </w:rPr>
        <w:t>под</w:t>
      </w:r>
      <w:r w:rsidR="00481775">
        <w:rPr>
          <w:rFonts w:ascii="Times New Roman" w:hAnsi="Times New Roman" w:cs="Times New Roman"/>
          <w:sz w:val="28"/>
          <w:szCs w:val="28"/>
        </w:rPr>
        <w:t>программе.</w:t>
      </w:r>
    </w:p>
    <w:p w:rsidR="002D1F26" w:rsidRDefault="002D1F26" w:rsidP="00243570">
      <w:pPr>
        <w:pStyle w:val="Style5"/>
        <w:widowControl/>
        <w:spacing w:before="200" w:after="200" w:line="240" w:lineRule="auto"/>
        <w:rPr>
          <w:bCs/>
          <w:color w:val="000000"/>
          <w:sz w:val="28"/>
          <w:szCs w:val="28"/>
          <w:shd w:val="clear" w:color="auto" w:fill="FFFFFF"/>
        </w:rPr>
      </w:pPr>
      <w:r w:rsidRPr="00077D89">
        <w:rPr>
          <w:bCs/>
          <w:color w:val="000000"/>
          <w:sz w:val="28"/>
          <w:szCs w:val="28"/>
          <w:shd w:val="clear" w:color="auto" w:fill="FFFFFF"/>
        </w:rPr>
        <w:t xml:space="preserve">Раздел </w:t>
      </w:r>
      <w:r w:rsidRPr="00077D89">
        <w:rPr>
          <w:bCs/>
          <w:color w:val="000000"/>
          <w:sz w:val="28"/>
          <w:szCs w:val="28"/>
          <w:shd w:val="clear" w:color="auto" w:fill="FFFFFF"/>
          <w:lang w:val="en-US"/>
        </w:rPr>
        <w:t>V</w:t>
      </w:r>
      <w:r w:rsidRPr="00077D89">
        <w:rPr>
          <w:bCs/>
          <w:color w:val="000000"/>
          <w:sz w:val="28"/>
          <w:szCs w:val="28"/>
          <w:shd w:val="clear" w:color="auto" w:fill="FFFFFF"/>
        </w:rPr>
        <w:t xml:space="preserve">. Ресурсное обеспечение </w:t>
      </w:r>
      <w:r w:rsidR="00E543F0">
        <w:rPr>
          <w:bCs/>
          <w:color w:val="000000"/>
          <w:sz w:val="28"/>
          <w:szCs w:val="28"/>
          <w:shd w:val="clear" w:color="auto" w:fill="FFFFFF"/>
        </w:rPr>
        <w:t>под</w:t>
      </w:r>
      <w:r w:rsidRPr="00077D89">
        <w:rPr>
          <w:bCs/>
          <w:color w:val="000000"/>
          <w:sz w:val="28"/>
          <w:szCs w:val="28"/>
          <w:shd w:val="clear" w:color="auto" w:fill="FFFFFF"/>
        </w:rPr>
        <w:t>программы</w:t>
      </w:r>
    </w:p>
    <w:p w:rsidR="00E14C80" w:rsidRDefault="00E14C80" w:rsidP="001763E0">
      <w:pPr>
        <w:pStyle w:val="a4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8635B6">
        <w:t xml:space="preserve">Источником финансирования мероприятий </w:t>
      </w:r>
      <w:r>
        <w:t>под</w:t>
      </w:r>
      <w:r w:rsidRPr="008635B6">
        <w:t xml:space="preserve">программы являются средства областного </w:t>
      </w:r>
      <w:r>
        <w:t>бюджета</w:t>
      </w:r>
      <w:r w:rsidRPr="008635B6">
        <w:t>.</w:t>
      </w:r>
    </w:p>
    <w:p w:rsidR="00E14C80" w:rsidRDefault="00E14C80" w:rsidP="00E14C80">
      <w:pPr>
        <w:pStyle w:val="ConsPlusNormal"/>
        <w:ind w:firstLine="684"/>
        <w:jc w:val="both"/>
        <w:rPr>
          <w:sz w:val="28"/>
          <w:szCs w:val="28"/>
        </w:rPr>
      </w:pPr>
      <w:r w:rsidRPr="008635B6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под</w:t>
      </w:r>
      <w:r w:rsidRPr="008635B6">
        <w:rPr>
          <w:sz w:val="28"/>
          <w:szCs w:val="28"/>
        </w:rPr>
        <w:t>программы на весь период реализации составляет</w:t>
      </w:r>
      <w:r>
        <w:rPr>
          <w:sz w:val="28"/>
          <w:szCs w:val="28"/>
        </w:rPr>
        <w:t xml:space="preserve"> </w:t>
      </w:r>
      <w:r w:rsidR="00570E03">
        <w:rPr>
          <w:sz w:val="28"/>
          <w:szCs w:val="28"/>
        </w:rPr>
        <w:t>9</w:t>
      </w:r>
      <w:r w:rsidR="0091262D">
        <w:rPr>
          <w:sz w:val="28"/>
          <w:szCs w:val="28"/>
        </w:rPr>
        <w:t>7 472,8</w:t>
      </w:r>
      <w:r w:rsidRPr="008635B6">
        <w:rPr>
          <w:sz w:val="28"/>
          <w:szCs w:val="28"/>
        </w:rPr>
        <w:t xml:space="preserve"> тыс. рублей (таблица 1).</w:t>
      </w:r>
    </w:p>
    <w:p w:rsidR="00E14C80" w:rsidRDefault="00E14C80" w:rsidP="0059014F">
      <w:pPr>
        <w:pStyle w:val="ConsPlusNormal"/>
        <w:spacing w:before="120" w:after="120"/>
        <w:ind w:firstLine="686"/>
        <w:jc w:val="right"/>
        <w:rPr>
          <w:sz w:val="28"/>
          <w:szCs w:val="28"/>
        </w:rPr>
      </w:pPr>
      <w:r w:rsidRPr="008635B6">
        <w:rPr>
          <w:sz w:val="28"/>
          <w:szCs w:val="28"/>
        </w:rPr>
        <w:t>Таблица 1</w:t>
      </w:r>
    </w:p>
    <w:tbl>
      <w:tblPr>
        <w:tblW w:w="956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1134"/>
        <w:gridCol w:w="1134"/>
        <w:gridCol w:w="1134"/>
        <w:gridCol w:w="1200"/>
      </w:tblGrid>
      <w:tr w:rsidR="009359C0" w:rsidRPr="00E14C80" w:rsidTr="009447E3">
        <w:trPr>
          <w:cantSplit/>
        </w:trPr>
        <w:tc>
          <w:tcPr>
            <w:tcW w:w="567" w:type="dxa"/>
            <w:vMerge w:val="restart"/>
          </w:tcPr>
          <w:p w:rsidR="009359C0" w:rsidRPr="00E14C80" w:rsidRDefault="009359C0" w:rsidP="00E1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14C8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395" w:type="dxa"/>
            <w:vMerge w:val="restart"/>
          </w:tcPr>
          <w:p w:rsidR="009359C0" w:rsidRPr="00E14C80" w:rsidRDefault="009359C0" w:rsidP="00E1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4602" w:type="dxa"/>
            <w:gridSpan w:val="4"/>
          </w:tcPr>
          <w:p w:rsidR="009359C0" w:rsidRPr="00E14C80" w:rsidRDefault="009359C0" w:rsidP="00E1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8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</w:t>
            </w:r>
            <w:r w:rsidRPr="00E14C80">
              <w:rPr>
                <w:rFonts w:ascii="Times New Roman" w:hAnsi="Times New Roman" w:cs="Times New Roman"/>
                <w:sz w:val="24"/>
                <w:szCs w:val="24"/>
              </w:rPr>
              <w:br/>
              <w:t>тыс. рублей</w:t>
            </w:r>
          </w:p>
        </w:tc>
      </w:tr>
      <w:tr w:rsidR="009359C0" w:rsidRPr="00E14C80" w:rsidTr="009447E3">
        <w:trPr>
          <w:cantSplit/>
        </w:trPr>
        <w:tc>
          <w:tcPr>
            <w:tcW w:w="567" w:type="dxa"/>
            <w:vMerge/>
          </w:tcPr>
          <w:p w:rsidR="009359C0" w:rsidRPr="00E14C80" w:rsidRDefault="009359C0" w:rsidP="00E1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359C0" w:rsidRPr="00E14C80" w:rsidRDefault="009359C0" w:rsidP="00E1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59C0" w:rsidRPr="00E14C80" w:rsidRDefault="009359C0" w:rsidP="00E14C80">
            <w:pPr>
              <w:autoSpaceDE w:val="0"/>
              <w:autoSpaceDN w:val="0"/>
              <w:adjustRightInd w:val="0"/>
              <w:spacing w:after="0" w:line="240" w:lineRule="auto"/>
              <w:ind w:left="-111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80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</w:tcPr>
          <w:p w:rsidR="009359C0" w:rsidRPr="00E14C80" w:rsidRDefault="009359C0" w:rsidP="00E14C80">
            <w:pPr>
              <w:autoSpaceDE w:val="0"/>
              <w:autoSpaceDN w:val="0"/>
              <w:adjustRightInd w:val="0"/>
              <w:spacing w:after="0" w:line="240" w:lineRule="auto"/>
              <w:ind w:left="-111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80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</w:tcPr>
          <w:p w:rsidR="009359C0" w:rsidRPr="00E14C80" w:rsidRDefault="009359C0" w:rsidP="00E14C80">
            <w:pPr>
              <w:autoSpaceDE w:val="0"/>
              <w:autoSpaceDN w:val="0"/>
              <w:adjustRightInd w:val="0"/>
              <w:spacing w:after="0" w:line="240" w:lineRule="auto"/>
              <w:ind w:left="-111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80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00" w:type="dxa"/>
          </w:tcPr>
          <w:p w:rsidR="009359C0" w:rsidRPr="00E14C80" w:rsidRDefault="009359C0" w:rsidP="00E14C80">
            <w:pPr>
              <w:autoSpaceDE w:val="0"/>
              <w:autoSpaceDN w:val="0"/>
              <w:adjustRightInd w:val="0"/>
              <w:spacing w:after="0" w:line="240" w:lineRule="auto"/>
              <w:ind w:left="-111" w:right="-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447E3" w:rsidRPr="00E14C80" w:rsidTr="0091262D">
        <w:tblPrEx>
          <w:tblBorders>
            <w:bottom w:val="single" w:sz="4" w:space="0" w:color="auto"/>
          </w:tblBorders>
        </w:tblPrEx>
        <w:tc>
          <w:tcPr>
            <w:tcW w:w="567" w:type="dxa"/>
          </w:tcPr>
          <w:p w:rsidR="009447E3" w:rsidRPr="00E14C80" w:rsidRDefault="009447E3" w:rsidP="00E1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9447E3" w:rsidRPr="00E14C80" w:rsidRDefault="00B63A8D" w:rsidP="007F5826">
            <w:pPr>
              <w:shd w:val="clear" w:color="auto" w:fill="FFFFFF"/>
              <w:tabs>
                <w:tab w:val="left" w:pos="15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3A8D">
              <w:rPr>
                <w:rFonts w:ascii="Times New Roman" w:hAnsi="Times New Roman" w:cs="Times New Roman"/>
                <w:sz w:val="24"/>
                <w:szCs w:val="24"/>
              </w:rPr>
              <w:t>азвитие международных и межрегиональных связей</w:t>
            </w:r>
          </w:p>
        </w:tc>
        <w:tc>
          <w:tcPr>
            <w:tcW w:w="1134" w:type="dxa"/>
            <w:vAlign w:val="center"/>
          </w:tcPr>
          <w:p w:rsidR="009447E3" w:rsidRPr="00B17913" w:rsidRDefault="00B63A8D" w:rsidP="0091262D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262D">
              <w:rPr>
                <w:rFonts w:ascii="Times New Roman" w:hAnsi="Times New Roman" w:cs="Times New Roman"/>
                <w:sz w:val="24"/>
                <w:szCs w:val="24"/>
              </w:rPr>
              <w:t>7 366,1</w:t>
            </w:r>
          </w:p>
        </w:tc>
        <w:tc>
          <w:tcPr>
            <w:tcW w:w="1134" w:type="dxa"/>
            <w:vAlign w:val="center"/>
          </w:tcPr>
          <w:p w:rsidR="009447E3" w:rsidRPr="00B17913" w:rsidRDefault="0091262D" w:rsidP="0091262D">
            <w:pPr>
              <w:shd w:val="clear" w:color="auto" w:fill="FFFFFF"/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7 366,1</w:t>
            </w:r>
          </w:p>
        </w:tc>
        <w:tc>
          <w:tcPr>
            <w:tcW w:w="1134" w:type="dxa"/>
            <w:vAlign w:val="center"/>
          </w:tcPr>
          <w:p w:rsidR="009447E3" w:rsidRPr="00B17913" w:rsidRDefault="0091262D" w:rsidP="0091262D">
            <w:pPr>
              <w:shd w:val="clear" w:color="auto" w:fill="FFFFFF"/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7 366,1</w:t>
            </w:r>
          </w:p>
        </w:tc>
        <w:tc>
          <w:tcPr>
            <w:tcW w:w="1200" w:type="dxa"/>
            <w:vAlign w:val="center"/>
          </w:tcPr>
          <w:p w:rsidR="009447E3" w:rsidRPr="00E14C80" w:rsidRDefault="00B63A8D" w:rsidP="0091262D">
            <w:pPr>
              <w:autoSpaceDE w:val="0"/>
              <w:autoSpaceDN w:val="0"/>
              <w:adjustRightInd w:val="0"/>
              <w:spacing w:after="0" w:line="240" w:lineRule="auto"/>
              <w:ind w:left="-111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262D">
              <w:rPr>
                <w:rFonts w:ascii="Times New Roman" w:hAnsi="Times New Roman" w:cs="Times New Roman"/>
                <w:sz w:val="24"/>
                <w:szCs w:val="24"/>
              </w:rPr>
              <w:t>2 098,3</w:t>
            </w:r>
          </w:p>
        </w:tc>
      </w:tr>
      <w:tr w:rsidR="00AA2058" w:rsidRPr="00E14C80" w:rsidTr="00AA2058">
        <w:tblPrEx>
          <w:tblBorders>
            <w:bottom w:val="single" w:sz="4" w:space="0" w:color="auto"/>
          </w:tblBorders>
        </w:tblPrEx>
        <w:tc>
          <w:tcPr>
            <w:tcW w:w="567" w:type="dxa"/>
          </w:tcPr>
          <w:p w:rsidR="00AA2058" w:rsidRDefault="0091262D" w:rsidP="00E14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20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AA2058" w:rsidRPr="00E14C80" w:rsidRDefault="00232FF0" w:rsidP="007F5826">
            <w:pPr>
              <w:shd w:val="clear" w:color="auto" w:fill="FFFFFF"/>
              <w:tabs>
                <w:tab w:val="left" w:pos="15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2FF0">
              <w:rPr>
                <w:rFonts w:ascii="Times New Roman" w:hAnsi="Times New Roman" w:cs="Times New Roman"/>
                <w:sz w:val="24"/>
                <w:szCs w:val="24"/>
              </w:rPr>
              <w:t>рганизация подготовки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vAlign w:val="center"/>
          </w:tcPr>
          <w:p w:rsidR="00AA2058" w:rsidRPr="00B17913" w:rsidRDefault="000C4D88" w:rsidP="00AA20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1 791,5</w:t>
            </w:r>
          </w:p>
        </w:tc>
        <w:tc>
          <w:tcPr>
            <w:tcW w:w="1134" w:type="dxa"/>
            <w:vAlign w:val="center"/>
          </w:tcPr>
          <w:p w:rsidR="00AA2058" w:rsidRPr="00B17913" w:rsidRDefault="000C4D88" w:rsidP="00AA20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1 791,5</w:t>
            </w:r>
          </w:p>
        </w:tc>
        <w:tc>
          <w:tcPr>
            <w:tcW w:w="1134" w:type="dxa"/>
            <w:vAlign w:val="center"/>
          </w:tcPr>
          <w:p w:rsidR="00AA2058" w:rsidRPr="00B17913" w:rsidRDefault="000C4D88" w:rsidP="00AA205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1 791,5</w:t>
            </w:r>
          </w:p>
        </w:tc>
        <w:tc>
          <w:tcPr>
            <w:tcW w:w="1200" w:type="dxa"/>
            <w:vAlign w:val="center"/>
          </w:tcPr>
          <w:p w:rsidR="00AA2058" w:rsidRPr="00E14C80" w:rsidRDefault="000C4D88" w:rsidP="00AA2058">
            <w:pPr>
              <w:autoSpaceDE w:val="0"/>
              <w:autoSpaceDN w:val="0"/>
              <w:adjustRightInd w:val="0"/>
              <w:spacing w:after="0" w:line="240" w:lineRule="auto"/>
              <w:ind w:left="-108" w:right="-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5 374,5</w:t>
            </w:r>
          </w:p>
        </w:tc>
      </w:tr>
      <w:tr w:rsidR="00AA2058" w:rsidRPr="00E14C80" w:rsidTr="009447E3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4962" w:type="dxa"/>
            <w:gridSpan w:val="2"/>
          </w:tcPr>
          <w:p w:rsidR="00AA2058" w:rsidRPr="00E14C80" w:rsidRDefault="00AA2058" w:rsidP="00E14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C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A2058" w:rsidRPr="005D44EC" w:rsidRDefault="00570B68" w:rsidP="00AC5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262D">
              <w:rPr>
                <w:rFonts w:ascii="Times New Roman" w:hAnsi="Times New Roman" w:cs="Times New Roman"/>
                <w:sz w:val="24"/>
                <w:szCs w:val="24"/>
              </w:rPr>
              <w:t>9 157,6</w:t>
            </w:r>
          </w:p>
        </w:tc>
        <w:tc>
          <w:tcPr>
            <w:tcW w:w="1134" w:type="dxa"/>
            <w:vAlign w:val="center"/>
          </w:tcPr>
          <w:p w:rsidR="00AA2058" w:rsidRPr="005D44EC" w:rsidRDefault="0091262D" w:rsidP="00AC5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9 157,6</w:t>
            </w:r>
          </w:p>
        </w:tc>
        <w:tc>
          <w:tcPr>
            <w:tcW w:w="1134" w:type="dxa"/>
            <w:vAlign w:val="center"/>
          </w:tcPr>
          <w:p w:rsidR="00AA2058" w:rsidRPr="005D44EC" w:rsidRDefault="0091262D" w:rsidP="00AC5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9 157,6</w:t>
            </w:r>
          </w:p>
        </w:tc>
        <w:tc>
          <w:tcPr>
            <w:tcW w:w="1200" w:type="dxa"/>
            <w:vAlign w:val="center"/>
          </w:tcPr>
          <w:p w:rsidR="00AA2058" w:rsidRPr="005D44EC" w:rsidRDefault="00AC3A32" w:rsidP="00AC5E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262D">
              <w:rPr>
                <w:rFonts w:ascii="Times New Roman" w:hAnsi="Times New Roman" w:cs="Times New Roman"/>
                <w:sz w:val="24"/>
                <w:szCs w:val="24"/>
              </w:rPr>
              <w:t>7 472,8</w:t>
            </w:r>
          </w:p>
        </w:tc>
      </w:tr>
    </w:tbl>
    <w:p w:rsidR="002D1F26" w:rsidRDefault="002D1F26" w:rsidP="00243570">
      <w:pPr>
        <w:pStyle w:val="Style5"/>
        <w:widowControl/>
        <w:spacing w:before="200" w:after="200" w:line="240" w:lineRule="auto"/>
        <w:rPr>
          <w:rStyle w:val="FontStyle66"/>
          <w:sz w:val="28"/>
          <w:szCs w:val="28"/>
        </w:rPr>
      </w:pPr>
      <w:r w:rsidRPr="00077D89">
        <w:rPr>
          <w:bCs/>
          <w:color w:val="000000"/>
          <w:sz w:val="28"/>
          <w:szCs w:val="28"/>
          <w:shd w:val="clear" w:color="auto" w:fill="FFFFFF"/>
        </w:rPr>
        <w:t xml:space="preserve">Раздел </w:t>
      </w:r>
      <w:r w:rsidRPr="00077D89">
        <w:rPr>
          <w:bCs/>
          <w:color w:val="000000"/>
          <w:sz w:val="28"/>
          <w:szCs w:val="28"/>
          <w:shd w:val="clear" w:color="auto" w:fill="FFFFFF"/>
          <w:lang w:val="en-US"/>
        </w:rPr>
        <w:t>VI</w:t>
      </w:r>
      <w:r w:rsidRPr="00077D89">
        <w:rPr>
          <w:bCs/>
          <w:color w:val="000000"/>
          <w:sz w:val="28"/>
          <w:szCs w:val="28"/>
          <w:shd w:val="clear" w:color="auto" w:fill="FFFFFF"/>
        </w:rPr>
        <w:t xml:space="preserve">.  </w:t>
      </w:r>
      <w:r w:rsidRPr="00077D89">
        <w:rPr>
          <w:rStyle w:val="FontStyle66"/>
          <w:sz w:val="28"/>
          <w:szCs w:val="28"/>
        </w:rPr>
        <w:t xml:space="preserve">Организация управления и механизм выполнения мероприятий </w:t>
      </w:r>
      <w:r w:rsidR="00324442">
        <w:rPr>
          <w:rStyle w:val="FontStyle66"/>
          <w:sz w:val="28"/>
          <w:szCs w:val="28"/>
        </w:rPr>
        <w:t>под</w:t>
      </w:r>
      <w:r w:rsidRPr="00077D89">
        <w:rPr>
          <w:rStyle w:val="FontStyle66"/>
          <w:sz w:val="28"/>
          <w:szCs w:val="28"/>
        </w:rPr>
        <w:t>программы</w:t>
      </w:r>
    </w:p>
    <w:p w:rsidR="006D369C" w:rsidRDefault="006D369C" w:rsidP="001763E0">
      <w:pPr>
        <w:pStyle w:val="a4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6D369C">
        <w:t xml:space="preserve">Управление и контроль за реализацией </w:t>
      </w:r>
      <w:r w:rsidR="009373C0">
        <w:t>под</w:t>
      </w:r>
      <w:r w:rsidRPr="006D369C">
        <w:t>программы осуществляются в порядке, устанавливаемом постановлением Правительства Челябинской области.</w:t>
      </w:r>
    </w:p>
    <w:p w:rsidR="006D369C" w:rsidRPr="001F4604" w:rsidRDefault="00F74121" w:rsidP="001763E0">
      <w:pPr>
        <w:pStyle w:val="a4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>
        <w:t xml:space="preserve">Текущее управление реализацией </w:t>
      </w:r>
      <w:r w:rsidR="009373C0">
        <w:t>под</w:t>
      </w:r>
      <w:r>
        <w:t xml:space="preserve">программы осуществляется ответственным исполнителем – </w:t>
      </w:r>
      <w:r w:rsidR="00124CE7" w:rsidRPr="001763E0">
        <w:t>Минэкономразвития Челябинской</w:t>
      </w:r>
      <w:r w:rsidR="00124CE7">
        <w:t xml:space="preserve"> </w:t>
      </w:r>
      <w:r w:rsidR="00124CE7" w:rsidRPr="008635B6">
        <w:t>области</w:t>
      </w:r>
      <w:r>
        <w:t>, котор</w:t>
      </w:r>
      <w:r w:rsidR="00AC7B96">
        <w:t>ое</w:t>
      </w:r>
      <w:r>
        <w:t xml:space="preserve"> </w:t>
      </w:r>
      <w:r w:rsidRPr="001F4604">
        <w:t xml:space="preserve">организует реализацию </w:t>
      </w:r>
      <w:r w:rsidR="009373C0" w:rsidRPr="001F4604">
        <w:t>под</w:t>
      </w:r>
      <w:r w:rsidRPr="001F4604">
        <w:t xml:space="preserve">программы и несет ответственность за достижение целевых индикаторов и показателей </w:t>
      </w:r>
      <w:r w:rsidR="009373C0" w:rsidRPr="001F4604">
        <w:t>под</w:t>
      </w:r>
      <w:r w:rsidRPr="001F4604">
        <w:t>программы и конечных результатов ее реализации, а также за эффективное использование бюджетных средств</w:t>
      </w:r>
      <w:r w:rsidR="006D369C">
        <w:t>.</w:t>
      </w:r>
    </w:p>
    <w:p w:rsidR="008F2485" w:rsidRPr="008F2485" w:rsidRDefault="008F2485" w:rsidP="00F670A2">
      <w:pPr>
        <w:pStyle w:val="a4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>
        <w:lastRenderedPageBreak/>
        <w:t xml:space="preserve">Выполнение мероприятий подпрограммы в рамках направления </w:t>
      </w:r>
      <w:r w:rsidR="00B72D68">
        <w:t>«</w:t>
      </w:r>
      <w:r w:rsidR="007C3344">
        <w:rPr>
          <w:color w:val="000000"/>
        </w:rPr>
        <w:t>Р</w:t>
      </w:r>
      <w:r w:rsidR="007C3344" w:rsidRPr="004D34AE">
        <w:rPr>
          <w:color w:val="000000"/>
        </w:rPr>
        <w:t xml:space="preserve">азвитие </w:t>
      </w:r>
      <w:r w:rsidR="007C3344" w:rsidRPr="00EF048F">
        <w:t>международных и межрегиональных связей</w:t>
      </w:r>
      <w:r w:rsidR="00B72D68">
        <w:t xml:space="preserve">» </w:t>
      </w:r>
      <w:r>
        <w:t xml:space="preserve">осуществляется </w:t>
      </w:r>
      <w:r w:rsidRPr="008F2485">
        <w:t xml:space="preserve">в соответствии с Федеральным </w:t>
      </w:r>
      <w:hyperlink r:id="rId11" w:history="1">
        <w:r w:rsidRPr="008F2485">
          <w:t>законом</w:t>
        </w:r>
      </w:hyperlink>
      <w:r w:rsidRPr="008F2485">
        <w:t xml:space="preserve"> от 05.04.2013 г. № 44-ФЗ «О контрактной системе в сфере закупок товаров, работ, услуг для обеспечения госуда</w:t>
      </w:r>
      <w:r w:rsidR="00AB281C">
        <w:t xml:space="preserve">рственных и муниципальных нужд», путем предоставления </w:t>
      </w:r>
      <w:r w:rsidR="00AB281C" w:rsidRPr="00F670A2">
        <w:t>субсидии некоммерческ</w:t>
      </w:r>
      <w:r w:rsidR="007B103D">
        <w:t>ой</w:t>
      </w:r>
      <w:r w:rsidR="00AB281C" w:rsidRPr="00F670A2">
        <w:t xml:space="preserve"> организаци</w:t>
      </w:r>
      <w:r w:rsidR="007B103D">
        <w:t xml:space="preserve">и </w:t>
      </w:r>
      <w:r w:rsidR="00F670A2">
        <w:t>в порядке, определяемом Пра</w:t>
      </w:r>
      <w:r w:rsidR="007B103D">
        <w:t>вительством Челябинской области,</w:t>
      </w:r>
      <w:r w:rsidR="007B103D" w:rsidRPr="007B103D">
        <w:t xml:space="preserve"> </w:t>
      </w:r>
      <w:r w:rsidR="007B103D">
        <w:t>а также</w:t>
      </w:r>
      <w:r w:rsidR="00EF048F">
        <w:t xml:space="preserve"> путем предоставления с</w:t>
      </w:r>
      <w:r w:rsidR="00EF048F" w:rsidRPr="00EF048F">
        <w:t>убсидии специальной проектной компании в виде вклада в уставный капитал в порядке, определяемом Правительством Челябинской области.</w:t>
      </w:r>
    </w:p>
    <w:p w:rsidR="00C22BA4" w:rsidRDefault="00DF0AB8" w:rsidP="001763E0">
      <w:pPr>
        <w:pStyle w:val="a4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A11105">
        <w:t>Реализация Государственного плана подготовки управленческих кадров для организаций народного</w:t>
      </w:r>
      <w:r w:rsidR="00243570">
        <w:t xml:space="preserve"> хозяйства Российской Федерации</w:t>
      </w:r>
      <w:r w:rsidRPr="00A11105">
        <w:t xml:space="preserve"> </w:t>
      </w:r>
      <w:r w:rsidR="00EE6F99" w:rsidRPr="00EE6F99">
        <w:t>включает мероприятия по организации конкурсного отбора специалистов для обучения по всем типам образовательных программ, организации обучения специалистов в образовательных организациях</w:t>
      </w:r>
      <w:r w:rsidR="009151CF" w:rsidRPr="009151CF">
        <w:t xml:space="preserve"> (в форме профессиональной переподготовки, повышения квалификации)</w:t>
      </w:r>
      <w:r w:rsidR="00EE6F99" w:rsidRPr="00EE6F99">
        <w:t>, обеспечению деятельности Челябинской региональной комиссии по организации подготовки управленческих кадров для организаций народного</w:t>
      </w:r>
      <w:r w:rsidR="00EE6F99">
        <w:t xml:space="preserve"> хозяйства Российской Федерации.</w:t>
      </w:r>
      <w:r w:rsidR="00BB33FE">
        <w:t xml:space="preserve"> </w:t>
      </w:r>
      <w:r w:rsidR="00A11105" w:rsidRPr="001763E0">
        <w:t>Порядок финансирования обучения определяется договорами между Министерством экономического развития Челябинской области и образовательными учреждениями. Заключение и исполнение указанных договоров проводится в соответствии с положениями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2D1F26" w:rsidRDefault="002D1F26" w:rsidP="00F61D9E">
      <w:pPr>
        <w:widowControl w:val="0"/>
        <w:autoSpaceDE w:val="0"/>
        <w:autoSpaceDN w:val="0"/>
        <w:adjustRightInd w:val="0"/>
        <w:spacing w:before="200" w:line="240" w:lineRule="auto"/>
        <w:jc w:val="center"/>
        <w:outlineLvl w:val="1"/>
        <w:rPr>
          <w:rStyle w:val="FontStyle66"/>
          <w:sz w:val="28"/>
          <w:szCs w:val="28"/>
        </w:rPr>
      </w:pPr>
      <w:r w:rsidRPr="00077D89">
        <w:rPr>
          <w:rStyle w:val="FontStyle66"/>
          <w:sz w:val="28"/>
          <w:szCs w:val="28"/>
        </w:rPr>
        <w:t>Раздел V</w:t>
      </w:r>
      <w:r w:rsidRPr="00077D89">
        <w:rPr>
          <w:rStyle w:val="FontStyle66"/>
          <w:sz w:val="28"/>
          <w:szCs w:val="28"/>
          <w:lang w:val="en-US"/>
        </w:rPr>
        <w:t>I</w:t>
      </w:r>
      <w:r w:rsidRPr="00077D89">
        <w:rPr>
          <w:rStyle w:val="FontStyle66"/>
          <w:sz w:val="28"/>
          <w:szCs w:val="28"/>
        </w:rPr>
        <w:t xml:space="preserve">I. Ожидаемые результаты реализации </w:t>
      </w:r>
      <w:r w:rsidR="000B7E1B">
        <w:rPr>
          <w:rStyle w:val="FontStyle66"/>
          <w:sz w:val="28"/>
          <w:szCs w:val="28"/>
        </w:rPr>
        <w:t>под</w:t>
      </w:r>
      <w:r w:rsidRPr="00077D89">
        <w:rPr>
          <w:rStyle w:val="FontStyle66"/>
          <w:sz w:val="28"/>
          <w:szCs w:val="28"/>
        </w:rPr>
        <w:t>программы</w:t>
      </w:r>
    </w:p>
    <w:p w:rsidR="00E76C6F" w:rsidRDefault="00F036D3" w:rsidP="001763E0">
      <w:pPr>
        <w:pStyle w:val="a4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F036D3">
        <w:t>Динамика</w:t>
      </w:r>
      <w:r w:rsidR="006B18A9">
        <w:t xml:space="preserve"> основных</w:t>
      </w:r>
      <w:r w:rsidRPr="00F036D3">
        <w:t xml:space="preserve"> индикативных показателей, которые будут достигнуты в результате реализации мероприятий </w:t>
      </w:r>
      <w:r w:rsidR="000B7E1B">
        <w:t>под</w:t>
      </w:r>
      <w:r w:rsidRPr="00F036D3">
        <w:t>программы, представлена в таблице</w:t>
      </w:r>
      <w:r w:rsidR="00E5284C">
        <w:t xml:space="preserve"> 2</w:t>
      </w:r>
      <w:r>
        <w:t>.</w:t>
      </w:r>
    </w:p>
    <w:p w:rsidR="00845A7F" w:rsidRDefault="00845A7F" w:rsidP="00845A7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A7F">
        <w:rPr>
          <w:rFonts w:ascii="Times New Roman" w:hAnsi="Times New Roman" w:cs="Times New Roman"/>
          <w:sz w:val="28"/>
          <w:szCs w:val="28"/>
        </w:rPr>
        <w:t xml:space="preserve">Значения показателей могут изменяться в зависимости от доведенных лимитов бюджетных обязательств на реализацию </w:t>
      </w:r>
      <w:r w:rsidR="000B7E1B">
        <w:rPr>
          <w:rFonts w:ascii="Times New Roman" w:hAnsi="Times New Roman" w:cs="Times New Roman"/>
          <w:sz w:val="28"/>
          <w:szCs w:val="28"/>
        </w:rPr>
        <w:t>под</w:t>
      </w:r>
      <w:r w:rsidRPr="00845A7F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6D3" w:rsidRDefault="00F036D3" w:rsidP="00F036D3">
      <w:pPr>
        <w:autoSpaceDE w:val="0"/>
        <w:autoSpaceDN w:val="0"/>
        <w:adjustRightInd w:val="0"/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5C207B">
        <w:rPr>
          <w:rFonts w:ascii="Times New Roman" w:hAnsi="Times New Roman" w:cs="Times New Roman"/>
          <w:sz w:val="28"/>
          <w:szCs w:val="28"/>
        </w:rPr>
        <w:t xml:space="preserve"> </w:t>
      </w:r>
      <w:r w:rsidR="00E5284C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610" w:type="dxa"/>
        <w:tblInd w:w="108" w:type="dxa"/>
        <w:tblLook w:val="04A0" w:firstRow="1" w:lastRow="0" w:firstColumn="1" w:lastColumn="0" w:noHBand="0" w:noVBand="1"/>
      </w:tblPr>
      <w:tblGrid>
        <w:gridCol w:w="541"/>
        <w:gridCol w:w="3145"/>
        <w:gridCol w:w="1292"/>
        <w:gridCol w:w="911"/>
        <w:gridCol w:w="1083"/>
        <w:gridCol w:w="886"/>
        <w:gridCol w:w="876"/>
        <w:gridCol w:w="876"/>
      </w:tblGrid>
      <w:tr w:rsidR="002E419C" w:rsidRPr="00F036D3" w:rsidTr="004A083C">
        <w:tc>
          <w:tcPr>
            <w:tcW w:w="541" w:type="dxa"/>
          </w:tcPr>
          <w:p w:rsidR="002E419C" w:rsidRPr="00F036D3" w:rsidRDefault="002E419C" w:rsidP="00F0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45" w:type="dxa"/>
          </w:tcPr>
          <w:p w:rsidR="002E419C" w:rsidRPr="00F036D3" w:rsidRDefault="002E419C" w:rsidP="00F0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</w:tcPr>
          <w:p w:rsidR="002E419C" w:rsidRPr="00F036D3" w:rsidRDefault="002E419C" w:rsidP="00F0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11" w:type="dxa"/>
          </w:tcPr>
          <w:p w:rsidR="002E419C" w:rsidRDefault="002E419C" w:rsidP="00F0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2E419C" w:rsidRPr="00F036D3" w:rsidRDefault="002E419C" w:rsidP="00F0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083" w:type="dxa"/>
          </w:tcPr>
          <w:p w:rsidR="002E419C" w:rsidRDefault="002E419C" w:rsidP="00F0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2E419C" w:rsidRPr="00F036D3" w:rsidRDefault="002E419C" w:rsidP="00F0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886" w:type="dxa"/>
          </w:tcPr>
          <w:p w:rsidR="002E419C" w:rsidRPr="00F036D3" w:rsidRDefault="002E419C" w:rsidP="00F0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76" w:type="dxa"/>
          </w:tcPr>
          <w:p w:rsidR="002E419C" w:rsidRPr="00F036D3" w:rsidRDefault="002E419C" w:rsidP="00F0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76" w:type="dxa"/>
          </w:tcPr>
          <w:p w:rsidR="002E419C" w:rsidRPr="00AB1C81" w:rsidRDefault="002E419C" w:rsidP="00F0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419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B06D37" w:rsidRPr="00F036D3" w:rsidTr="004A083C">
        <w:tc>
          <w:tcPr>
            <w:tcW w:w="9610" w:type="dxa"/>
            <w:gridSpan w:val="8"/>
          </w:tcPr>
          <w:p w:rsidR="00B06D37" w:rsidRPr="002E419C" w:rsidRDefault="00F147E4" w:rsidP="00B94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281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B281C" w:rsidRPr="00B63A8D">
              <w:rPr>
                <w:rFonts w:ascii="Times New Roman" w:hAnsi="Times New Roman" w:cs="Times New Roman"/>
                <w:sz w:val="24"/>
                <w:szCs w:val="24"/>
              </w:rPr>
              <w:t>азвитие международных и межрегиональных связей</w:t>
            </w:r>
          </w:p>
        </w:tc>
      </w:tr>
      <w:tr w:rsidR="00B949E3" w:rsidRPr="00F036D3" w:rsidTr="004A083C">
        <w:tc>
          <w:tcPr>
            <w:tcW w:w="541" w:type="dxa"/>
          </w:tcPr>
          <w:p w:rsidR="00B949E3" w:rsidRPr="008B05BA" w:rsidRDefault="00B949E3" w:rsidP="008B05BA">
            <w:pPr>
              <w:pStyle w:val="a4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B949E3" w:rsidRPr="00810414" w:rsidRDefault="00B949E3" w:rsidP="008525E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0414">
              <w:rPr>
                <w:rFonts w:ascii="Times New Roman" w:hAnsi="Times New Roman" w:cs="Times New Roman"/>
                <w:sz w:val="24"/>
                <w:szCs w:val="24"/>
              </w:rPr>
              <w:t>оличество выставочно-ярмарочных и конгрессных мероприятий на территории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оссийской Федерации</w:t>
            </w:r>
            <w:r w:rsidRPr="00810414">
              <w:rPr>
                <w:rFonts w:ascii="Times New Roman" w:hAnsi="Times New Roman" w:cs="Times New Roman"/>
                <w:sz w:val="24"/>
                <w:szCs w:val="24"/>
              </w:rPr>
              <w:t xml:space="preserve"> и за рубежом</w:t>
            </w:r>
          </w:p>
        </w:tc>
        <w:tc>
          <w:tcPr>
            <w:tcW w:w="1292" w:type="dxa"/>
            <w:vAlign w:val="center"/>
          </w:tcPr>
          <w:p w:rsidR="00B949E3" w:rsidRDefault="00B949E3" w:rsidP="0085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1" w:type="dxa"/>
            <w:vAlign w:val="center"/>
          </w:tcPr>
          <w:p w:rsidR="00B949E3" w:rsidRPr="003955F0" w:rsidRDefault="00B949E3" w:rsidP="0085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3" w:type="dxa"/>
            <w:vAlign w:val="center"/>
          </w:tcPr>
          <w:p w:rsidR="00B949E3" w:rsidRPr="003955F0" w:rsidRDefault="00B949E3" w:rsidP="0085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6" w:type="dxa"/>
            <w:vAlign w:val="center"/>
          </w:tcPr>
          <w:p w:rsidR="00B949E3" w:rsidRDefault="00B949E3" w:rsidP="0085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6" w:type="dxa"/>
            <w:vAlign w:val="center"/>
          </w:tcPr>
          <w:p w:rsidR="00B949E3" w:rsidRDefault="00B949E3" w:rsidP="0085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6" w:type="dxa"/>
            <w:vAlign w:val="center"/>
          </w:tcPr>
          <w:p w:rsidR="00B949E3" w:rsidRDefault="00B949E3" w:rsidP="0085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949E3" w:rsidRPr="00F036D3" w:rsidTr="004A083C">
        <w:tc>
          <w:tcPr>
            <w:tcW w:w="541" w:type="dxa"/>
          </w:tcPr>
          <w:p w:rsidR="00B949E3" w:rsidRPr="008B05BA" w:rsidRDefault="00B949E3" w:rsidP="008B05BA">
            <w:pPr>
              <w:pStyle w:val="a4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B949E3" w:rsidRPr="00810414" w:rsidRDefault="00B949E3" w:rsidP="008525E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0414">
              <w:rPr>
                <w:rFonts w:ascii="Times New Roman" w:hAnsi="Times New Roman" w:cs="Times New Roman"/>
                <w:sz w:val="24"/>
                <w:szCs w:val="24"/>
              </w:rPr>
              <w:t>оличество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проведенных</w:t>
            </w:r>
            <w:r w:rsidRPr="00810414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презентационных материалов</w:t>
            </w:r>
          </w:p>
        </w:tc>
        <w:tc>
          <w:tcPr>
            <w:tcW w:w="1292" w:type="dxa"/>
            <w:vAlign w:val="center"/>
          </w:tcPr>
          <w:p w:rsidR="00B949E3" w:rsidRPr="0089311F" w:rsidRDefault="00B949E3" w:rsidP="0085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1" w:type="dxa"/>
            <w:vAlign w:val="center"/>
          </w:tcPr>
          <w:p w:rsidR="00B949E3" w:rsidRDefault="00B949E3" w:rsidP="0085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  <w:tc>
          <w:tcPr>
            <w:tcW w:w="1083" w:type="dxa"/>
            <w:vAlign w:val="center"/>
          </w:tcPr>
          <w:p w:rsidR="00B949E3" w:rsidRDefault="00B949E3" w:rsidP="0085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  <w:tc>
          <w:tcPr>
            <w:tcW w:w="886" w:type="dxa"/>
            <w:vAlign w:val="center"/>
          </w:tcPr>
          <w:p w:rsidR="00B949E3" w:rsidRDefault="00B949E3" w:rsidP="0085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  <w:vAlign w:val="center"/>
          </w:tcPr>
          <w:p w:rsidR="00B949E3" w:rsidRDefault="00B949E3" w:rsidP="0085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  <w:vAlign w:val="center"/>
          </w:tcPr>
          <w:p w:rsidR="00B949E3" w:rsidRDefault="00B949E3" w:rsidP="0085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949E3" w:rsidRPr="00F036D3" w:rsidTr="004A083C">
        <w:tc>
          <w:tcPr>
            <w:tcW w:w="541" w:type="dxa"/>
          </w:tcPr>
          <w:p w:rsidR="00B949E3" w:rsidRPr="008B05BA" w:rsidRDefault="00B949E3" w:rsidP="008B05BA">
            <w:pPr>
              <w:pStyle w:val="a4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B949E3" w:rsidRPr="00810414" w:rsidRDefault="00B949E3" w:rsidP="008525E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0414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Pr="0081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международных мероприятий, организованных с привлечением переводчиков</w:t>
            </w:r>
          </w:p>
        </w:tc>
        <w:tc>
          <w:tcPr>
            <w:tcW w:w="1292" w:type="dxa"/>
            <w:vAlign w:val="center"/>
          </w:tcPr>
          <w:p w:rsidR="00B949E3" w:rsidRPr="0089311F" w:rsidRDefault="00B949E3" w:rsidP="0085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11" w:type="dxa"/>
            <w:vAlign w:val="center"/>
          </w:tcPr>
          <w:p w:rsidR="00B949E3" w:rsidRPr="003955F0" w:rsidRDefault="00B949E3" w:rsidP="0085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83" w:type="dxa"/>
            <w:vAlign w:val="center"/>
          </w:tcPr>
          <w:p w:rsidR="00B949E3" w:rsidRPr="003955F0" w:rsidRDefault="00B949E3" w:rsidP="0085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86" w:type="dxa"/>
            <w:vAlign w:val="center"/>
          </w:tcPr>
          <w:p w:rsidR="00B949E3" w:rsidRPr="003955F0" w:rsidRDefault="00B949E3" w:rsidP="0085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vAlign w:val="center"/>
          </w:tcPr>
          <w:p w:rsidR="00B949E3" w:rsidRPr="003955F0" w:rsidRDefault="00B949E3" w:rsidP="0085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vAlign w:val="center"/>
          </w:tcPr>
          <w:p w:rsidR="00B949E3" w:rsidRPr="003955F0" w:rsidRDefault="00B949E3" w:rsidP="008525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281C" w:rsidRPr="00F036D3" w:rsidTr="004A083C">
        <w:tc>
          <w:tcPr>
            <w:tcW w:w="541" w:type="dxa"/>
          </w:tcPr>
          <w:p w:rsidR="00AB281C" w:rsidRPr="008B05BA" w:rsidRDefault="00AB281C" w:rsidP="008B05BA">
            <w:pPr>
              <w:pStyle w:val="a4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AB281C" w:rsidRDefault="00AB281C" w:rsidP="007359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дорожной карты выделения земельных участков для строительства высокоскоростной магистрали «Челябинск-Екатеринбург»</w:t>
            </w:r>
          </w:p>
        </w:tc>
        <w:tc>
          <w:tcPr>
            <w:tcW w:w="1292" w:type="dxa"/>
            <w:vAlign w:val="center"/>
          </w:tcPr>
          <w:p w:rsidR="00AB281C" w:rsidRDefault="00AB281C" w:rsidP="00735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11" w:type="dxa"/>
            <w:vAlign w:val="center"/>
          </w:tcPr>
          <w:p w:rsidR="00AB281C" w:rsidRDefault="00AB281C" w:rsidP="00735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  <w:tc>
          <w:tcPr>
            <w:tcW w:w="1083" w:type="dxa"/>
            <w:vAlign w:val="center"/>
          </w:tcPr>
          <w:p w:rsidR="00AB281C" w:rsidRDefault="00AB281C" w:rsidP="00735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  <w:tc>
          <w:tcPr>
            <w:tcW w:w="886" w:type="dxa"/>
            <w:vAlign w:val="center"/>
          </w:tcPr>
          <w:p w:rsidR="00AB281C" w:rsidRDefault="00AB281C" w:rsidP="00735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76" w:type="dxa"/>
            <w:vAlign w:val="center"/>
          </w:tcPr>
          <w:p w:rsidR="00AB281C" w:rsidRDefault="00AB281C" w:rsidP="00735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vAlign w:val="center"/>
          </w:tcPr>
          <w:p w:rsidR="00AB281C" w:rsidRDefault="00AB281C" w:rsidP="00735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1C" w:rsidRPr="00F036D3" w:rsidTr="004A083C">
        <w:tc>
          <w:tcPr>
            <w:tcW w:w="541" w:type="dxa"/>
          </w:tcPr>
          <w:p w:rsidR="00AB281C" w:rsidRPr="008B05BA" w:rsidRDefault="00AB281C" w:rsidP="008B05BA">
            <w:pPr>
              <w:pStyle w:val="a4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AB281C" w:rsidRDefault="00AB281C" w:rsidP="007359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финансового обеспечения проекта «Строительство высокоскоростной железнодорожной магистрали Челябинск-Екатеринбург»</w:t>
            </w:r>
          </w:p>
        </w:tc>
        <w:tc>
          <w:tcPr>
            <w:tcW w:w="1292" w:type="dxa"/>
            <w:vAlign w:val="center"/>
          </w:tcPr>
          <w:p w:rsidR="00AB281C" w:rsidRDefault="00AB281C" w:rsidP="00735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11" w:type="dxa"/>
            <w:vAlign w:val="center"/>
          </w:tcPr>
          <w:p w:rsidR="00AB281C" w:rsidRDefault="00AB281C" w:rsidP="00735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  <w:tc>
          <w:tcPr>
            <w:tcW w:w="1083" w:type="dxa"/>
            <w:vAlign w:val="center"/>
          </w:tcPr>
          <w:p w:rsidR="00AB281C" w:rsidRDefault="00AB281C" w:rsidP="00735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  <w:tc>
          <w:tcPr>
            <w:tcW w:w="886" w:type="dxa"/>
            <w:vAlign w:val="center"/>
          </w:tcPr>
          <w:p w:rsidR="00AB281C" w:rsidRDefault="00AB281C" w:rsidP="00735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76" w:type="dxa"/>
            <w:vAlign w:val="center"/>
          </w:tcPr>
          <w:p w:rsidR="00AB281C" w:rsidRDefault="00AB281C" w:rsidP="00735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vAlign w:val="center"/>
          </w:tcPr>
          <w:p w:rsidR="00AB281C" w:rsidRDefault="00AB281C" w:rsidP="007359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81C" w:rsidRPr="00F036D3" w:rsidTr="004A083C">
        <w:tc>
          <w:tcPr>
            <w:tcW w:w="9610" w:type="dxa"/>
            <w:gridSpan w:val="8"/>
          </w:tcPr>
          <w:p w:rsidR="00AB281C" w:rsidRPr="00F147E4" w:rsidRDefault="00AB281C" w:rsidP="007E72A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76E9">
              <w:rPr>
                <w:rFonts w:ascii="Times New Roman" w:hAnsi="Times New Roman" w:cs="Times New Roman"/>
                <w:sz w:val="24"/>
                <w:szCs w:val="24"/>
              </w:rPr>
              <w:t>. Организация подготовки управленческих кадров для организаций народного хозяйства Российской Федерации</w:t>
            </w:r>
          </w:p>
        </w:tc>
      </w:tr>
      <w:tr w:rsidR="00AB281C" w:rsidRPr="00F036D3" w:rsidTr="004A083C">
        <w:tc>
          <w:tcPr>
            <w:tcW w:w="541" w:type="dxa"/>
          </w:tcPr>
          <w:p w:rsidR="00AB281C" w:rsidRPr="008B05BA" w:rsidRDefault="00AB281C" w:rsidP="008B05BA">
            <w:pPr>
              <w:pStyle w:val="a4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5" w:type="dxa"/>
          </w:tcPr>
          <w:p w:rsidR="00AB281C" w:rsidRPr="00810414" w:rsidRDefault="00AB281C" w:rsidP="00F147E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083C">
              <w:rPr>
                <w:rFonts w:ascii="Times New Roman" w:hAnsi="Times New Roman" w:cs="Times New Roman"/>
                <w:sz w:val="24"/>
                <w:szCs w:val="24"/>
              </w:rPr>
              <w:t>оличество специалистов, завершивших обучение в рамках Государственного плана подготовки управленческих кадров для организаций народного хозяйства Российской Федерации</w:t>
            </w:r>
          </w:p>
        </w:tc>
        <w:tc>
          <w:tcPr>
            <w:tcW w:w="1292" w:type="dxa"/>
            <w:vAlign w:val="center"/>
          </w:tcPr>
          <w:p w:rsidR="00AB281C" w:rsidRPr="0089311F" w:rsidRDefault="00AB281C" w:rsidP="00F14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11" w:type="dxa"/>
            <w:vAlign w:val="center"/>
          </w:tcPr>
          <w:p w:rsidR="00AB281C" w:rsidRDefault="00AB281C" w:rsidP="00F14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83" w:type="dxa"/>
            <w:vAlign w:val="center"/>
          </w:tcPr>
          <w:p w:rsidR="00AB281C" w:rsidRDefault="00AB281C" w:rsidP="00F14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6" w:type="dxa"/>
            <w:vAlign w:val="center"/>
          </w:tcPr>
          <w:p w:rsidR="00AB281C" w:rsidRDefault="00AB281C" w:rsidP="00F14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6" w:type="dxa"/>
            <w:vAlign w:val="center"/>
          </w:tcPr>
          <w:p w:rsidR="00AB281C" w:rsidRDefault="00AB281C" w:rsidP="00F14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6" w:type="dxa"/>
            <w:vAlign w:val="center"/>
          </w:tcPr>
          <w:p w:rsidR="00AB281C" w:rsidRDefault="00AB281C" w:rsidP="00F14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9C097B" w:rsidRPr="009C097B" w:rsidRDefault="009C097B" w:rsidP="008525E9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outlineLvl w:val="1"/>
        <w:rPr>
          <w:rStyle w:val="FontStyle66"/>
          <w:sz w:val="24"/>
          <w:szCs w:val="24"/>
        </w:rPr>
      </w:pPr>
      <w:r w:rsidRPr="009C097B">
        <w:rPr>
          <w:rStyle w:val="FontStyle66"/>
          <w:sz w:val="24"/>
          <w:szCs w:val="24"/>
        </w:rPr>
        <w:t>* учет показател</w:t>
      </w:r>
      <w:r w:rsidR="00625936">
        <w:rPr>
          <w:rStyle w:val="FontStyle66"/>
          <w:sz w:val="24"/>
          <w:szCs w:val="24"/>
        </w:rPr>
        <w:t>я</w:t>
      </w:r>
      <w:r w:rsidRPr="009C097B">
        <w:rPr>
          <w:rStyle w:val="FontStyle66"/>
          <w:sz w:val="24"/>
          <w:szCs w:val="24"/>
        </w:rPr>
        <w:t xml:space="preserve"> в период 2014-2015 годов не осуществлялся</w:t>
      </w:r>
    </w:p>
    <w:p w:rsidR="002D1F26" w:rsidRDefault="002D1F26" w:rsidP="009867C1">
      <w:pPr>
        <w:widowControl w:val="0"/>
        <w:autoSpaceDE w:val="0"/>
        <w:autoSpaceDN w:val="0"/>
        <w:adjustRightInd w:val="0"/>
        <w:spacing w:before="200" w:line="240" w:lineRule="auto"/>
        <w:jc w:val="center"/>
        <w:outlineLvl w:val="1"/>
        <w:rPr>
          <w:rStyle w:val="FontStyle66"/>
          <w:sz w:val="28"/>
          <w:szCs w:val="28"/>
        </w:rPr>
      </w:pPr>
      <w:r w:rsidRPr="00077D89">
        <w:rPr>
          <w:rStyle w:val="FontStyle66"/>
          <w:sz w:val="28"/>
          <w:szCs w:val="28"/>
        </w:rPr>
        <w:t xml:space="preserve">Раздел VIII. Финансово-экономическое обоснование </w:t>
      </w:r>
      <w:r>
        <w:rPr>
          <w:rStyle w:val="FontStyle66"/>
          <w:sz w:val="28"/>
          <w:szCs w:val="28"/>
        </w:rPr>
        <w:br/>
      </w:r>
      <w:r w:rsidR="00A70C0F">
        <w:rPr>
          <w:rStyle w:val="FontStyle66"/>
          <w:sz w:val="28"/>
          <w:szCs w:val="28"/>
        </w:rPr>
        <w:t>под</w:t>
      </w:r>
      <w:r w:rsidRPr="00077D89">
        <w:rPr>
          <w:rStyle w:val="FontStyle66"/>
          <w:sz w:val="28"/>
          <w:szCs w:val="28"/>
        </w:rPr>
        <w:t>программы</w:t>
      </w:r>
    </w:p>
    <w:p w:rsidR="00BC255D" w:rsidRDefault="00A70C0F" w:rsidP="001763E0">
      <w:pPr>
        <w:pStyle w:val="a4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A70C0F">
        <w:t>Объем финансирования подпрограммы из областного бюджета на</w:t>
      </w:r>
      <w:r>
        <w:t xml:space="preserve"> 2016-2018 годы </w:t>
      </w:r>
      <w:r w:rsidR="00BC255D">
        <w:t xml:space="preserve">составляет </w:t>
      </w:r>
      <w:r w:rsidR="00570B68">
        <w:t>9</w:t>
      </w:r>
      <w:r w:rsidR="00BC255D" w:rsidRPr="00BC255D">
        <w:t>7 472,8</w:t>
      </w:r>
      <w:r w:rsidR="00BC255D">
        <w:t xml:space="preserve"> </w:t>
      </w:r>
      <w:r w:rsidR="00765949">
        <w:t xml:space="preserve">тыс. рублей, </w:t>
      </w:r>
      <w:r w:rsidR="00570B68">
        <w:t>в том числе на 2016 год – 79 </w:t>
      </w:r>
      <w:r w:rsidR="00BC255D" w:rsidRPr="00BC255D">
        <w:t>157,6</w:t>
      </w:r>
      <w:r w:rsidR="00570B68">
        <w:t xml:space="preserve"> тыс. рублей, на 2017 и 2018 годы по 9 157,6 тыс. рублей.</w:t>
      </w:r>
    </w:p>
    <w:p w:rsidR="00754DA2" w:rsidRPr="008635B6" w:rsidRDefault="00754DA2" w:rsidP="001763E0">
      <w:pPr>
        <w:pStyle w:val="a4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4F1B1D">
        <w:t xml:space="preserve">Финансово-экономическое </w:t>
      </w:r>
      <w:hyperlink r:id="rId12" w:history="1">
        <w:r w:rsidRPr="004F1B1D">
          <w:t>обоснование</w:t>
        </w:r>
      </w:hyperlink>
      <w:r w:rsidRPr="004F1B1D">
        <w:t xml:space="preserve"> подпрограммы приведено в приложении 2 к подпрограмме.</w:t>
      </w:r>
    </w:p>
    <w:p w:rsidR="00BC255D" w:rsidRPr="001763E0" w:rsidRDefault="00BC255D" w:rsidP="001763E0">
      <w:pPr>
        <w:pStyle w:val="a4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1763E0">
        <w:t>Общий объем финансирования участия в выставочно-ярмарочных и конгрессных мероприятиях на территории Российской Федерации и за рубежом  в 2016-2018 годах составляет 19 458,3 тыс. рублей, ежегодно расходы составляют 6 486,1 тыс. рублей, в том числе:</w:t>
      </w:r>
    </w:p>
    <w:p w:rsidR="00BC255D" w:rsidRDefault="00BC255D" w:rsidP="00BC255D">
      <w:pPr>
        <w:pStyle w:val="a4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</w:rPr>
      </w:pPr>
      <w:r w:rsidRPr="00BC255D">
        <w:rPr>
          <w:color w:val="000000"/>
        </w:rPr>
        <w:t xml:space="preserve">расходы на организацию и проведение мероприятий на территории Российской Федерации </w:t>
      </w:r>
      <w:r>
        <w:rPr>
          <w:color w:val="000000"/>
        </w:rPr>
        <w:t xml:space="preserve">– 2 </w:t>
      </w:r>
      <w:r w:rsidRPr="00BC255D">
        <w:rPr>
          <w:color w:val="000000"/>
        </w:rPr>
        <w:t>000 тыс. рублей, в том числе 1 000 т</w:t>
      </w:r>
      <w:r w:rsidR="008525E9">
        <w:rPr>
          <w:color w:val="000000"/>
        </w:rPr>
        <w:t>ыс. рублей – изготовление стендов</w:t>
      </w:r>
      <w:r w:rsidRPr="00BC255D">
        <w:rPr>
          <w:color w:val="000000"/>
        </w:rPr>
        <w:t>, 450 тыс. рублей – аренда выставочных площадей, 450 тыс. рублей – регистрационны</w:t>
      </w:r>
      <w:r>
        <w:rPr>
          <w:color w:val="000000"/>
        </w:rPr>
        <w:t>е</w:t>
      </w:r>
      <w:r w:rsidRPr="00BC255D">
        <w:rPr>
          <w:color w:val="000000"/>
        </w:rPr>
        <w:t xml:space="preserve"> взнос</w:t>
      </w:r>
      <w:r>
        <w:rPr>
          <w:color w:val="000000"/>
        </w:rPr>
        <w:t>ы</w:t>
      </w:r>
      <w:r w:rsidRPr="00BC255D">
        <w:rPr>
          <w:color w:val="000000"/>
        </w:rPr>
        <w:t>, 100 тыс. рублей – организация участия</w:t>
      </w:r>
      <w:r>
        <w:rPr>
          <w:color w:val="000000"/>
        </w:rPr>
        <w:t>;</w:t>
      </w:r>
    </w:p>
    <w:p w:rsidR="00BC255D" w:rsidRDefault="00BC255D" w:rsidP="00BC255D">
      <w:pPr>
        <w:pStyle w:val="a4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</w:rPr>
      </w:pPr>
      <w:r w:rsidRPr="00BC255D">
        <w:rPr>
          <w:color w:val="000000"/>
        </w:rPr>
        <w:lastRenderedPageBreak/>
        <w:t>р</w:t>
      </w:r>
      <w:r>
        <w:rPr>
          <w:color w:val="000000"/>
        </w:rPr>
        <w:t>асходы</w:t>
      </w:r>
      <w:r w:rsidRPr="00BC255D">
        <w:rPr>
          <w:color w:val="000000"/>
        </w:rPr>
        <w:t xml:space="preserve"> на организацию пребывания на территории Челябинской области официальных делегаций зарубежных государств и субъектов Российской Федерации </w:t>
      </w:r>
      <w:r>
        <w:rPr>
          <w:color w:val="000000"/>
        </w:rPr>
        <w:t>–</w:t>
      </w:r>
      <w:r w:rsidRPr="00BC255D">
        <w:rPr>
          <w:color w:val="000000"/>
        </w:rPr>
        <w:t xml:space="preserve"> 250 тыс. </w:t>
      </w:r>
      <w:r>
        <w:rPr>
          <w:color w:val="000000"/>
        </w:rPr>
        <w:t>рублей;</w:t>
      </w:r>
    </w:p>
    <w:p w:rsidR="00BC255D" w:rsidRPr="00BC255D" w:rsidRDefault="00BC255D" w:rsidP="00BC255D">
      <w:pPr>
        <w:pStyle w:val="a4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</w:rPr>
      </w:pPr>
      <w:r w:rsidRPr="00BC255D">
        <w:rPr>
          <w:color w:val="000000"/>
        </w:rPr>
        <w:t xml:space="preserve">расходы на организацию визитов официальных делегаций Челябинской области за рубеж и в субъекты Российской Федерации </w:t>
      </w:r>
      <w:r>
        <w:rPr>
          <w:color w:val="000000"/>
        </w:rPr>
        <w:t>–</w:t>
      </w:r>
      <w:r w:rsidRPr="00BC255D">
        <w:rPr>
          <w:color w:val="000000"/>
        </w:rPr>
        <w:t xml:space="preserve"> </w:t>
      </w:r>
      <w:r>
        <w:rPr>
          <w:color w:val="000000"/>
        </w:rPr>
        <w:t xml:space="preserve">4 </w:t>
      </w:r>
      <w:r w:rsidRPr="00BC255D">
        <w:rPr>
          <w:color w:val="000000"/>
        </w:rPr>
        <w:t xml:space="preserve">236,1 тыс. рублей, в том числе 2 400 тыс. рублей – формирование экспозиций, 240 тыс. рублей – регистрационные взносы, 500 тыс. рублей – услуги переводчиков, 1 096,1 тыс. рублей – аренда помещений. </w:t>
      </w:r>
    </w:p>
    <w:p w:rsidR="00BC255D" w:rsidRPr="001763E0" w:rsidRDefault="00BC255D" w:rsidP="001763E0">
      <w:pPr>
        <w:pStyle w:val="a4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1763E0">
        <w:t>Расходы в 2016-2018 годах на изготовление презентационных материалов (полиграфическая продукция) составляют 600 тыс. рублей, ежегодно по 200 тыс. рублей.</w:t>
      </w:r>
    </w:p>
    <w:p w:rsidR="00BC255D" w:rsidRDefault="00BC255D" w:rsidP="001763E0">
      <w:pPr>
        <w:pStyle w:val="a4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1763E0">
        <w:t>Расходы в 2016-2018 годах на оказание услуг по устному и п</w:t>
      </w:r>
      <w:r w:rsidR="008525E9" w:rsidRPr="001763E0">
        <w:t>исьменному переводу составляют</w:t>
      </w:r>
      <w:r w:rsidRPr="001763E0">
        <w:t xml:space="preserve"> 2 040 тыс. рублей, ежегодно </w:t>
      </w:r>
      <w:r w:rsidR="00181B47" w:rsidRPr="001763E0">
        <w:t>–</w:t>
      </w:r>
      <w:r w:rsidRPr="001763E0">
        <w:t xml:space="preserve"> 680 тыс. рублей.</w:t>
      </w:r>
    </w:p>
    <w:p w:rsidR="00FA6515" w:rsidRDefault="00FA6515" w:rsidP="001763E0">
      <w:pPr>
        <w:pStyle w:val="a4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FA6515">
        <w:t>Субсидия специальной проектной компании в виде вклада в уставный капитал на реализацию проекта «Строительство высокоскоростной железнодорожной магистрали Челябинск-Екатеринбург»</w:t>
      </w:r>
      <w:r>
        <w:t xml:space="preserve"> предоставляется</w:t>
      </w:r>
      <w:r w:rsidR="00211CEA">
        <w:t xml:space="preserve"> в 2016 году</w:t>
      </w:r>
      <w:r>
        <w:t xml:space="preserve"> в размере </w:t>
      </w:r>
      <w:r w:rsidR="009C7047">
        <w:t>7</w:t>
      </w:r>
      <w:r>
        <w:t>0 000 тыс. рублей в порядке, определяемом Правительством Челябинской области.</w:t>
      </w:r>
    </w:p>
    <w:p w:rsidR="00BE0328" w:rsidRPr="001763E0" w:rsidRDefault="00BE0328" w:rsidP="001763E0">
      <w:pPr>
        <w:pStyle w:val="a4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1763E0">
        <w:t>В соответствии с постановлением Правительства Российской Федерации от 24.03.2007 г. № 177 «О подготовке управленческих кадров для организаций народного хозяйства Российской Федерации в 2007/08 - 2017/18 учебных годах» расходы на обучение в рамках Государственного плана</w:t>
      </w:r>
      <w:r w:rsidR="00D64C59" w:rsidRPr="001763E0">
        <w:t xml:space="preserve"> подготовки управленческих кадров для организаций народного хозяйства Российской Федерации</w:t>
      </w:r>
      <w:r w:rsidRPr="001763E0">
        <w:t xml:space="preserve"> финансируются за счет средств федерального бюджета (33% от общей стоимости обучения), бюджетов субъектов Российской Федерации (33%), за счет средств направляющих организаций или специалистов (34%). В период 2016-2018 годов на реализацию Государственного плана </w:t>
      </w:r>
      <w:r w:rsidR="00D816E6" w:rsidRPr="001763E0">
        <w:t xml:space="preserve">подготовки управленческих кадров для организаций народного хозяйства Российской Федерации из областного бюджета </w:t>
      </w:r>
      <w:r w:rsidRPr="001763E0">
        <w:t>ежегодно планируется выделять 1791,5 тыс. рублей.</w:t>
      </w:r>
    </w:p>
    <w:p w:rsidR="002D1F26" w:rsidRDefault="002D1F26" w:rsidP="009867C1">
      <w:pPr>
        <w:widowControl w:val="0"/>
        <w:autoSpaceDE w:val="0"/>
        <w:autoSpaceDN w:val="0"/>
        <w:adjustRightInd w:val="0"/>
        <w:spacing w:before="200" w:line="240" w:lineRule="auto"/>
        <w:jc w:val="center"/>
        <w:outlineLvl w:val="1"/>
        <w:rPr>
          <w:rStyle w:val="FontStyle66"/>
          <w:sz w:val="28"/>
          <w:szCs w:val="28"/>
        </w:rPr>
      </w:pPr>
      <w:r w:rsidRPr="00AD2BB6">
        <w:rPr>
          <w:rStyle w:val="FontStyle66"/>
          <w:sz w:val="28"/>
          <w:szCs w:val="28"/>
        </w:rPr>
        <w:t xml:space="preserve">Раздел IX. Методика оценки эффективности </w:t>
      </w:r>
      <w:r w:rsidR="00366B8A">
        <w:rPr>
          <w:rStyle w:val="FontStyle66"/>
          <w:sz w:val="28"/>
          <w:szCs w:val="28"/>
        </w:rPr>
        <w:t>под</w:t>
      </w:r>
      <w:r w:rsidRPr="00AD2BB6">
        <w:rPr>
          <w:rStyle w:val="FontStyle66"/>
          <w:sz w:val="28"/>
          <w:szCs w:val="28"/>
        </w:rPr>
        <w:t>программы</w:t>
      </w:r>
    </w:p>
    <w:p w:rsidR="00A735D8" w:rsidRDefault="00A735D8" w:rsidP="001763E0">
      <w:pPr>
        <w:pStyle w:val="a4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>
        <w:t xml:space="preserve">Эффективность реализации </w:t>
      </w:r>
      <w:r w:rsidR="00366B8A">
        <w:t>под</w:t>
      </w:r>
      <w:r>
        <w:t xml:space="preserve">программы оценивается ежегодно на основании фактически достигнутых количественных значений целевых показателей и индикаторов. </w:t>
      </w:r>
    </w:p>
    <w:p w:rsidR="00DA1D5D" w:rsidRDefault="00A735D8" w:rsidP="00366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целевых индикативных показателей </w:t>
      </w:r>
      <w:r w:rsidR="00366B8A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366B8A">
        <w:rPr>
          <w:rFonts w:ascii="Times New Roman" w:hAnsi="Times New Roman" w:cs="Times New Roman"/>
          <w:sz w:val="28"/>
          <w:szCs w:val="28"/>
        </w:rPr>
        <w:t xml:space="preserve"> напрямую</w:t>
      </w:r>
      <w:r>
        <w:rPr>
          <w:rFonts w:ascii="Times New Roman" w:hAnsi="Times New Roman" w:cs="Times New Roman"/>
          <w:sz w:val="28"/>
          <w:szCs w:val="28"/>
        </w:rPr>
        <w:t xml:space="preserve"> зависит от объемов финансирования.</w:t>
      </w:r>
      <w:r w:rsidR="00366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проведения оценки эффективности реализации </w:t>
      </w:r>
      <w:r w:rsidR="00366B8A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программы и ее критерии устанавливаются Правительством Челябинской области.</w:t>
      </w:r>
    </w:p>
    <w:p w:rsidR="008421D7" w:rsidRDefault="00945F96" w:rsidP="001763E0">
      <w:pPr>
        <w:pStyle w:val="a4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hyperlink r:id="rId13" w:history="1">
        <w:r w:rsidR="008421D7" w:rsidRPr="00D429BB">
          <w:t>Сведения</w:t>
        </w:r>
      </w:hyperlink>
      <w:r w:rsidR="008421D7" w:rsidRPr="00D429BB">
        <w:t xml:space="preserve"> о взаимосвязи мероприятий </w:t>
      </w:r>
      <w:r w:rsidR="00C22BA4">
        <w:t xml:space="preserve">подпрограммы </w:t>
      </w:r>
      <w:r w:rsidR="008421D7" w:rsidRPr="00D429BB">
        <w:t xml:space="preserve">и результатов их выполнения с целевыми индикаторами </w:t>
      </w:r>
      <w:r w:rsidR="00655C5F">
        <w:t>под</w:t>
      </w:r>
      <w:r w:rsidR="008421D7" w:rsidRPr="00D429BB">
        <w:t>программы представлены в таблице </w:t>
      </w:r>
      <w:r w:rsidR="00E5284C">
        <w:t>3</w:t>
      </w:r>
      <w:r w:rsidR="008421D7" w:rsidRPr="00D429BB">
        <w:t>.</w:t>
      </w:r>
    </w:p>
    <w:p w:rsidR="009C7047" w:rsidRDefault="009C7047" w:rsidP="008421D7">
      <w:pPr>
        <w:autoSpaceDE w:val="0"/>
        <w:autoSpaceDN w:val="0"/>
        <w:adjustRightInd w:val="0"/>
        <w:spacing w:after="12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421D7" w:rsidRPr="008421D7" w:rsidRDefault="008421D7" w:rsidP="008421D7">
      <w:pPr>
        <w:autoSpaceDE w:val="0"/>
        <w:autoSpaceDN w:val="0"/>
        <w:adjustRightInd w:val="0"/>
        <w:spacing w:after="12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421D7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E5284C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260"/>
        <w:gridCol w:w="2585"/>
      </w:tblGrid>
      <w:tr w:rsidR="008421D7" w:rsidRPr="008421D7" w:rsidTr="008525E9">
        <w:tc>
          <w:tcPr>
            <w:tcW w:w="3794" w:type="dxa"/>
          </w:tcPr>
          <w:p w:rsidR="008421D7" w:rsidRPr="008421D7" w:rsidRDefault="008421D7" w:rsidP="0084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1D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  <w:r w:rsidR="00D648B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8421D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260" w:type="dxa"/>
          </w:tcPr>
          <w:p w:rsidR="008421D7" w:rsidRPr="008421D7" w:rsidRDefault="008421D7" w:rsidP="0084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1D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их выполнения</w:t>
            </w:r>
          </w:p>
        </w:tc>
        <w:tc>
          <w:tcPr>
            <w:tcW w:w="2585" w:type="dxa"/>
          </w:tcPr>
          <w:p w:rsidR="008421D7" w:rsidRPr="008421D7" w:rsidRDefault="008421D7" w:rsidP="0084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1D7">
              <w:rPr>
                <w:rFonts w:ascii="Times New Roman" w:hAnsi="Times New Roman" w:cs="Times New Roman"/>
                <w:sz w:val="24"/>
                <w:szCs w:val="24"/>
              </w:rPr>
              <w:t>Связь с целевыми индикаторами</w:t>
            </w:r>
          </w:p>
        </w:tc>
      </w:tr>
      <w:tr w:rsidR="005D30B5" w:rsidRPr="008421D7" w:rsidTr="008525E9">
        <w:tc>
          <w:tcPr>
            <w:tcW w:w="9639" w:type="dxa"/>
            <w:gridSpan w:val="3"/>
          </w:tcPr>
          <w:p w:rsidR="005D30B5" w:rsidRPr="008421D7" w:rsidRDefault="008B48E1" w:rsidP="00842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162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16211" w:rsidRPr="00B63A8D">
              <w:rPr>
                <w:rFonts w:ascii="Times New Roman" w:hAnsi="Times New Roman" w:cs="Times New Roman"/>
                <w:sz w:val="24"/>
                <w:szCs w:val="24"/>
              </w:rPr>
              <w:t>азвитие международных и межрегиональных связей</w:t>
            </w:r>
          </w:p>
        </w:tc>
      </w:tr>
      <w:tr w:rsidR="00F75A22" w:rsidRPr="008421D7" w:rsidTr="008525E9">
        <w:tc>
          <w:tcPr>
            <w:tcW w:w="3794" w:type="dxa"/>
          </w:tcPr>
          <w:p w:rsidR="00F75A22" w:rsidRPr="008421D7" w:rsidRDefault="00F75A22" w:rsidP="008525E9">
            <w:pPr>
              <w:shd w:val="clear" w:color="auto" w:fill="FFFFFF"/>
              <w:tabs>
                <w:tab w:val="left" w:pos="15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1D7">
              <w:rPr>
                <w:rFonts w:ascii="Times New Roman" w:hAnsi="Times New Roman" w:cs="Times New Roman"/>
                <w:sz w:val="24"/>
                <w:szCs w:val="24"/>
              </w:rPr>
              <w:t>Участие в выставочно-ярмарочных и конгрессных мероприятиях на территории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оссийской Федерации</w:t>
            </w:r>
            <w:r w:rsidRPr="008421D7">
              <w:rPr>
                <w:rFonts w:ascii="Times New Roman" w:hAnsi="Times New Roman" w:cs="Times New Roman"/>
                <w:sz w:val="24"/>
                <w:szCs w:val="24"/>
              </w:rPr>
              <w:t xml:space="preserve"> и за рубежом</w:t>
            </w:r>
          </w:p>
        </w:tc>
        <w:tc>
          <w:tcPr>
            <w:tcW w:w="3260" w:type="dxa"/>
            <w:vMerge w:val="restart"/>
          </w:tcPr>
          <w:p w:rsidR="00F75A22" w:rsidRPr="008421D7" w:rsidRDefault="00F75A22" w:rsidP="008525E9">
            <w:pPr>
              <w:pStyle w:val="ConsNonformat"/>
              <w:widowControl/>
              <w:tabs>
                <w:tab w:val="left" w:pos="282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8421D7">
              <w:rPr>
                <w:rFonts w:ascii="Times New Roman" w:hAnsi="Times New Roman"/>
                <w:snapToGrid/>
                <w:sz w:val="24"/>
                <w:szCs w:val="24"/>
              </w:rPr>
              <w:t xml:space="preserve">Увеличение числа </w:t>
            </w:r>
            <w:r w:rsidRPr="008421D7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юридических лиц, зарегистрированных в Челябинской области, - участников внешнеэкономической деятельности;</w:t>
            </w:r>
            <w:r w:rsidRPr="008421D7">
              <w:rPr>
                <w:rFonts w:ascii="Times New Roman" w:hAnsi="Times New Roman"/>
                <w:snapToGrid/>
                <w:sz w:val="24"/>
                <w:szCs w:val="24"/>
              </w:rPr>
              <w:t xml:space="preserve"> </w:t>
            </w:r>
          </w:p>
          <w:p w:rsidR="00F75A22" w:rsidRPr="008421D7" w:rsidRDefault="00F75A22" w:rsidP="008525E9">
            <w:pPr>
              <w:pStyle w:val="ConsNonformat"/>
              <w:widowControl/>
              <w:tabs>
                <w:tab w:val="left" w:pos="282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8421D7">
              <w:rPr>
                <w:rFonts w:ascii="Times New Roman" w:hAnsi="Times New Roman"/>
                <w:snapToGrid/>
                <w:sz w:val="24"/>
                <w:szCs w:val="24"/>
              </w:rPr>
              <w:t>увеличение числа организаций-экспортеров</w:t>
            </w:r>
            <w:r w:rsidRPr="00842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Челябинской области</w:t>
            </w:r>
            <w:r w:rsidRPr="008421D7">
              <w:rPr>
                <w:rFonts w:ascii="Times New Roman" w:hAnsi="Times New Roman"/>
                <w:snapToGrid/>
                <w:sz w:val="24"/>
                <w:szCs w:val="24"/>
              </w:rPr>
              <w:t>;</w:t>
            </w:r>
          </w:p>
          <w:p w:rsidR="00F75A22" w:rsidRDefault="00F75A22" w:rsidP="008525E9">
            <w:pPr>
              <w:pStyle w:val="ConsNonformat"/>
              <w:widowControl/>
              <w:tabs>
                <w:tab w:val="left" w:pos="282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8421D7">
              <w:rPr>
                <w:rFonts w:ascii="Times New Roman" w:hAnsi="Times New Roman"/>
                <w:snapToGrid/>
                <w:sz w:val="24"/>
                <w:szCs w:val="24"/>
              </w:rPr>
              <w:t xml:space="preserve">повышение качества планирования, координации и мониторинга в сфере </w:t>
            </w:r>
            <w:r>
              <w:rPr>
                <w:rFonts w:ascii="Times New Roman" w:hAnsi="Times New Roman"/>
                <w:snapToGrid/>
                <w:sz w:val="24"/>
                <w:szCs w:val="24"/>
              </w:rPr>
              <w:t>внешнеэкономической деятельности;</w:t>
            </w:r>
          </w:p>
          <w:p w:rsidR="00F75A22" w:rsidRPr="008421D7" w:rsidRDefault="00F75A22" w:rsidP="008525E9">
            <w:pPr>
              <w:pStyle w:val="ConsNonformat"/>
              <w:widowControl/>
              <w:tabs>
                <w:tab w:val="left" w:pos="282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sz w:val="24"/>
                <w:szCs w:val="24"/>
              </w:rPr>
              <w:t>привлечение в регион инвестиций, в том числе прямых иностранных</w:t>
            </w:r>
          </w:p>
          <w:p w:rsidR="00F75A22" w:rsidRPr="008421D7" w:rsidRDefault="00F75A22" w:rsidP="008525E9">
            <w:pPr>
              <w:pStyle w:val="ConsNonformat"/>
              <w:widowControl/>
              <w:tabs>
                <w:tab w:val="left" w:pos="282"/>
                <w:tab w:val="left" w:pos="4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F75A22" w:rsidRPr="00810414" w:rsidRDefault="00F75A22" w:rsidP="00852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0414">
              <w:rPr>
                <w:rFonts w:ascii="Times New Roman" w:hAnsi="Times New Roman" w:cs="Times New Roman"/>
                <w:sz w:val="24"/>
                <w:szCs w:val="24"/>
              </w:rPr>
              <w:t>оличество выставочно-ярмарочных и конгрессных мероприятий на территории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оссийской Федерации</w:t>
            </w:r>
            <w:r w:rsidRPr="00810414">
              <w:rPr>
                <w:rFonts w:ascii="Times New Roman" w:hAnsi="Times New Roman" w:cs="Times New Roman"/>
                <w:sz w:val="24"/>
                <w:szCs w:val="24"/>
              </w:rPr>
              <w:t xml:space="preserve"> и за рубежом</w:t>
            </w:r>
          </w:p>
        </w:tc>
      </w:tr>
      <w:tr w:rsidR="00F75A22" w:rsidRPr="008421D7" w:rsidTr="008525E9">
        <w:tc>
          <w:tcPr>
            <w:tcW w:w="3794" w:type="dxa"/>
          </w:tcPr>
          <w:p w:rsidR="00F75A22" w:rsidRPr="008421D7" w:rsidRDefault="00F75A22" w:rsidP="008421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1D7">
              <w:rPr>
                <w:rFonts w:ascii="Times New Roman" w:hAnsi="Times New Roman" w:cs="Times New Roman"/>
                <w:sz w:val="24"/>
                <w:szCs w:val="24"/>
              </w:rPr>
              <w:t>Услуги по устному и письменному переводу</w:t>
            </w:r>
          </w:p>
        </w:tc>
        <w:tc>
          <w:tcPr>
            <w:tcW w:w="3260" w:type="dxa"/>
            <w:vMerge/>
          </w:tcPr>
          <w:p w:rsidR="00F75A22" w:rsidRPr="008421D7" w:rsidRDefault="00F75A22" w:rsidP="0025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F75A22" w:rsidRPr="00810414" w:rsidRDefault="00F75A22" w:rsidP="00810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0414">
              <w:rPr>
                <w:rFonts w:ascii="Times New Roman" w:hAnsi="Times New Roman" w:cs="Times New Roman"/>
                <w:sz w:val="24"/>
                <w:szCs w:val="24"/>
              </w:rPr>
              <w:t>оличество международных мероприятий, организованных с привлечением переводчиков</w:t>
            </w:r>
          </w:p>
        </w:tc>
      </w:tr>
      <w:tr w:rsidR="00F75A22" w:rsidRPr="008421D7" w:rsidTr="008525E9">
        <w:tc>
          <w:tcPr>
            <w:tcW w:w="3794" w:type="dxa"/>
          </w:tcPr>
          <w:p w:rsidR="00F75A22" w:rsidRPr="008421D7" w:rsidRDefault="00F75A22" w:rsidP="008421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1D7">
              <w:rPr>
                <w:rFonts w:ascii="Times New Roman" w:hAnsi="Times New Roman" w:cs="Times New Roman"/>
                <w:sz w:val="24"/>
                <w:szCs w:val="24"/>
              </w:rPr>
              <w:t>Изготовление презентационных материалов (полиграфическая продукция)</w:t>
            </w:r>
          </w:p>
        </w:tc>
        <w:tc>
          <w:tcPr>
            <w:tcW w:w="3260" w:type="dxa"/>
            <w:vMerge/>
          </w:tcPr>
          <w:p w:rsidR="00F75A22" w:rsidRPr="008421D7" w:rsidRDefault="00F75A22" w:rsidP="0025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F75A22" w:rsidRPr="00810414" w:rsidRDefault="00F75A22" w:rsidP="00810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0414">
              <w:rPr>
                <w:rFonts w:ascii="Times New Roman" w:hAnsi="Times New Roman" w:cs="Times New Roman"/>
                <w:sz w:val="24"/>
                <w:szCs w:val="24"/>
              </w:rPr>
              <w:t>оличество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проведенных</w:t>
            </w:r>
            <w:r w:rsidRPr="00810414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презентационных материалов</w:t>
            </w:r>
          </w:p>
        </w:tc>
      </w:tr>
      <w:tr w:rsidR="00C16211" w:rsidRPr="008421D7" w:rsidTr="008525E9">
        <w:tc>
          <w:tcPr>
            <w:tcW w:w="3794" w:type="dxa"/>
            <w:vMerge w:val="restart"/>
          </w:tcPr>
          <w:p w:rsidR="00C16211" w:rsidRDefault="00C16211" w:rsidP="007359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специальной проектной компании в виде вклада в уставный капитал на реализацию проекта «Строительство высокоскоростной железнодорожной магистрали Челябинск-Екатеринбург»</w:t>
            </w:r>
          </w:p>
        </w:tc>
        <w:tc>
          <w:tcPr>
            <w:tcW w:w="3260" w:type="dxa"/>
            <w:vMerge w:val="restart"/>
          </w:tcPr>
          <w:p w:rsidR="00C16211" w:rsidRDefault="00C16211" w:rsidP="00735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«Строительство высокоскоростной железнодорожной магистрали Челябинск-Екатеринбург» в конечном итоге позволит углубить экономические связи между Челябинской и Свердловской областями, создать конурбацию между Челябинском и Екатеринбургом и ускорить</w:t>
            </w:r>
          </w:p>
          <w:p w:rsidR="00C16211" w:rsidRDefault="00C16211" w:rsidP="00C16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211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городами</w:t>
            </w:r>
          </w:p>
        </w:tc>
        <w:tc>
          <w:tcPr>
            <w:tcW w:w="2585" w:type="dxa"/>
          </w:tcPr>
          <w:p w:rsidR="00C16211" w:rsidRDefault="00C16211" w:rsidP="007359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дорожной карты выделения земельных участков для строительства высокоскоростной магистрали «Челябинск-Екатеринбург»</w:t>
            </w:r>
          </w:p>
        </w:tc>
      </w:tr>
      <w:tr w:rsidR="00C16211" w:rsidRPr="008421D7" w:rsidTr="008525E9">
        <w:tc>
          <w:tcPr>
            <w:tcW w:w="3794" w:type="dxa"/>
            <w:vMerge/>
          </w:tcPr>
          <w:p w:rsidR="00C16211" w:rsidRPr="008421D7" w:rsidRDefault="00C16211" w:rsidP="008421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16211" w:rsidRPr="008421D7" w:rsidRDefault="00C16211" w:rsidP="0025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16211" w:rsidRDefault="00C16211" w:rsidP="008104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финансового обеспечения проекта «Строительство высокоскоростной железнодорожной магистрали Челябинск-Екатеринбург»</w:t>
            </w:r>
          </w:p>
        </w:tc>
      </w:tr>
      <w:tr w:rsidR="00C16211" w:rsidRPr="008421D7" w:rsidTr="008525E9">
        <w:tc>
          <w:tcPr>
            <w:tcW w:w="9639" w:type="dxa"/>
            <w:gridSpan w:val="3"/>
          </w:tcPr>
          <w:p w:rsidR="00C16211" w:rsidRDefault="00C16211" w:rsidP="00F75A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232FF0">
              <w:rPr>
                <w:rFonts w:ascii="Times New Roman" w:hAnsi="Times New Roman" w:cs="Times New Roman"/>
                <w:sz w:val="24"/>
                <w:szCs w:val="24"/>
              </w:rPr>
              <w:t>рганизация подготовки управленческих кадров для организаций народного хозяйства Российской Федерации</w:t>
            </w:r>
          </w:p>
        </w:tc>
      </w:tr>
      <w:tr w:rsidR="00C16211" w:rsidRPr="008421D7" w:rsidTr="008525E9">
        <w:tc>
          <w:tcPr>
            <w:tcW w:w="3794" w:type="dxa"/>
          </w:tcPr>
          <w:p w:rsidR="00C16211" w:rsidRDefault="00C16211" w:rsidP="00852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244B">
              <w:rPr>
                <w:rFonts w:ascii="Times New Roman" w:hAnsi="Times New Roman" w:cs="Times New Roman"/>
                <w:sz w:val="24"/>
                <w:szCs w:val="24"/>
              </w:rPr>
              <w:t>еализация Государственного плана подготовки управленческих кадров для организаций народного хозяйства Российской Федерации</w:t>
            </w:r>
          </w:p>
        </w:tc>
        <w:tc>
          <w:tcPr>
            <w:tcW w:w="3260" w:type="dxa"/>
          </w:tcPr>
          <w:p w:rsidR="00C16211" w:rsidRPr="008421D7" w:rsidRDefault="00C16211" w:rsidP="00852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экономики региона высококвалифицированными управленческими кадрами и, как следствие, повышение эффективности управления процессами регионального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</w:t>
            </w:r>
          </w:p>
          <w:p w:rsidR="00C16211" w:rsidRPr="008421D7" w:rsidRDefault="00C16211" w:rsidP="00852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C16211" w:rsidRDefault="00C16211" w:rsidP="00852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142BA6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специалистов, завершивших обучение в рамках Государственного плана подготовки управленческих </w:t>
            </w:r>
            <w:r w:rsidRPr="00142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 для организаций народного хозяйства Российской Федерации</w:t>
            </w:r>
          </w:p>
        </w:tc>
      </w:tr>
    </w:tbl>
    <w:p w:rsidR="00737D5B" w:rsidRDefault="008421D7" w:rsidP="00D2209B">
      <w:pPr>
        <w:pStyle w:val="a4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sectPr w:rsidR="00737D5B" w:rsidSect="008612AE">
          <w:headerReference w:type="default" r:id="rId14"/>
          <w:headerReference w:type="first" r:id="rId15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>
        <w:lastRenderedPageBreak/>
        <w:t xml:space="preserve">Обоснование состава и значений </w:t>
      </w:r>
      <w:r w:rsidRPr="00667601">
        <w:t>показателей</w:t>
      </w:r>
      <w:r>
        <w:t xml:space="preserve"> подпрограммы, методика их расчета, </w:t>
      </w:r>
      <w:r w:rsidRPr="00667601">
        <w:t>источник</w:t>
      </w:r>
      <w:r>
        <w:t>и</w:t>
      </w:r>
      <w:r w:rsidRPr="00667601">
        <w:t xml:space="preserve"> получения </w:t>
      </w:r>
      <w:r>
        <w:t>информации и оценка влияния внешних факторов и условий на их достижение представлен</w:t>
      </w:r>
      <w:r w:rsidR="00173517">
        <w:t>ы</w:t>
      </w:r>
      <w:r>
        <w:t xml:space="preserve"> в приложении </w:t>
      </w:r>
      <w:r w:rsidR="00754DA2">
        <w:t>3</w:t>
      </w:r>
      <w:r>
        <w:t xml:space="preserve"> к подпрограмме.</w:t>
      </w:r>
    </w:p>
    <w:p w:rsidR="00DA1D5D" w:rsidRPr="00DA1D5D" w:rsidRDefault="00737D5B" w:rsidP="00DA1D5D">
      <w:pPr>
        <w:pStyle w:val="ad"/>
        <w:tabs>
          <w:tab w:val="left" w:pos="10490"/>
        </w:tabs>
        <w:spacing w:after="0"/>
        <w:ind w:left="9599" w:right="300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   </w:t>
      </w:r>
      <w:r w:rsidR="00DA1D5D">
        <w:rPr>
          <w:rFonts w:ascii="Times New Roman" w:eastAsiaTheme="minorHAnsi" w:hAnsi="Times New Roman"/>
          <w:sz w:val="28"/>
          <w:szCs w:val="28"/>
        </w:rPr>
        <w:t xml:space="preserve">ПРИЛОЖЕНИЕ </w:t>
      </w:r>
      <w:r w:rsidR="00C055F8">
        <w:rPr>
          <w:rFonts w:ascii="Times New Roman" w:eastAsiaTheme="minorHAnsi" w:hAnsi="Times New Roman"/>
          <w:sz w:val="28"/>
          <w:szCs w:val="28"/>
        </w:rPr>
        <w:t>1</w:t>
      </w:r>
    </w:p>
    <w:p w:rsidR="00E06B36" w:rsidRDefault="00DA1D5D" w:rsidP="00DA1D5D">
      <w:pPr>
        <w:autoSpaceDE w:val="0"/>
        <w:autoSpaceDN w:val="0"/>
        <w:adjustRightInd w:val="0"/>
        <w:spacing w:after="0" w:line="240" w:lineRule="auto"/>
        <w:ind w:left="9599"/>
        <w:jc w:val="center"/>
        <w:rPr>
          <w:rFonts w:ascii="Times New Roman" w:hAnsi="Times New Roman" w:cs="Times New Roman"/>
          <w:sz w:val="28"/>
          <w:szCs w:val="28"/>
        </w:rPr>
      </w:pPr>
      <w:r w:rsidRPr="00DA1D5D">
        <w:rPr>
          <w:rFonts w:ascii="Times New Roman" w:hAnsi="Times New Roman" w:cs="Times New Roman"/>
          <w:sz w:val="28"/>
          <w:szCs w:val="28"/>
        </w:rPr>
        <w:t>к подпрограмме «</w:t>
      </w:r>
      <w:r>
        <w:rPr>
          <w:rFonts w:ascii="Times New Roman" w:hAnsi="Times New Roman" w:cs="Times New Roman"/>
          <w:sz w:val="28"/>
          <w:szCs w:val="28"/>
        </w:rPr>
        <w:t>Стимулирование развития экономики</w:t>
      </w:r>
      <w:r w:rsidR="00E06B36" w:rsidRPr="00E06B36">
        <w:rPr>
          <w:rFonts w:ascii="Times New Roman" w:hAnsi="Times New Roman" w:cs="Times New Roman"/>
          <w:sz w:val="28"/>
          <w:szCs w:val="28"/>
        </w:rPr>
        <w:t xml:space="preserve"> </w:t>
      </w:r>
      <w:r w:rsidR="00E06B36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="00E06B36" w:rsidRPr="00DA1D5D">
        <w:rPr>
          <w:rFonts w:ascii="Times New Roman" w:hAnsi="Times New Roman" w:cs="Times New Roman"/>
          <w:sz w:val="28"/>
          <w:szCs w:val="28"/>
        </w:rPr>
        <w:t xml:space="preserve"> на 2016-2018 годы</w:t>
      </w:r>
      <w:r w:rsidRPr="00DA1D5D">
        <w:rPr>
          <w:rFonts w:ascii="Times New Roman" w:hAnsi="Times New Roman" w:cs="Times New Roman"/>
          <w:sz w:val="28"/>
          <w:szCs w:val="28"/>
        </w:rPr>
        <w:t xml:space="preserve">» государственной программы Челябинской области «Экономическое развитие и инновационная экономика Челябинской области» </w:t>
      </w:r>
    </w:p>
    <w:p w:rsidR="00DA1D5D" w:rsidRPr="00DA1D5D" w:rsidRDefault="00DA1D5D" w:rsidP="00DA1D5D">
      <w:pPr>
        <w:autoSpaceDE w:val="0"/>
        <w:autoSpaceDN w:val="0"/>
        <w:adjustRightInd w:val="0"/>
        <w:spacing w:after="0" w:line="240" w:lineRule="auto"/>
        <w:ind w:left="9599"/>
        <w:jc w:val="center"/>
        <w:rPr>
          <w:rFonts w:ascii="Times New Roman" w:hAnsi="Times New Roman" w:cs="Times New Roman"/>
          <w:sz w:val="28"/>
          <w:szCs w:val="28"/>
        </w:rPr>
      </w:pPr>
      <w:r w:rsidRPr="00DA1D5D">
        <w:rPr>
          <w:rFonts w:ascii="Times New Roman" w:hAnsi="Times New Roman" w:cs="Times New Roman"/>
          <w:sz w:val="28"/>
          <w:szCs w:val="28"/>
        </w:rPr>
        <w:t>на 2016-2018 годы</w:t>
      </w:r>
    </w:p>
    <w:p w:rsidR="00DA1D5D" w:rsidRPr="00DA1D5D" w:rsidRDefault="00DA1D5D" w:rsidP="00E5284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D5D">
        <w:rPr>
          <w:rFonts w:ascii="Times New Roman" w:hAnsi="Times New Roman" w:cs="Times New Roman"/>
          <w:sz w:val="28"/>
          <w:szCs w:val="28"/>
        </w:rPr>
        <w:t>Система основных мероприятий подпрограммы и объемы их финансирования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34"/>
        <w:gridCol w:w="2400"/>
        <w:gridCol w:w="1545"/>
        <w:gridCol w:w="1935"/>
        <w:gridCol w:w="1440"/>
        <w:gridCol w:w="1440"/>
        <w:gridCol w:w="1440"/>
      </w:tblGrid>
      <w:tr w:rsidR="00DA1D5D" w:rsidRPr="00DA1D5D" w:rsidTr="00DA1D5D">
        <w:tc>
          <w:tcPr>
            <w:tcW w:w="534" w:type="dxa"/>
            <w:vMerge w:val="restart"/>
            <w:vAlign w:val="center"/>
          </w:tcPr>
          <w:p w:rsidR="00DA1D5D" w:rsidRPr="00DA1D5D" w:rsidRDefault="00DA1D5D" w:rsidP="00ED2086">
            <w:pPr>
              <w:autoSpaceDE w:val="0"/>
              <w:autoSpaceDN w:val="0"/>
              <w:adjustRightInd w:val="0"/>
              <w:spacing w:after="0" w:line="240" w:lineRule="auto"/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34" w:type="dxa"/>
            <w:vMerge w:val="restart"/>
            <w:vAlign w:val="center"/>
          </w:tcPr>
          <w:p w:rsidR="00DA1D5D" w:rsidRPr="00DA1D5D" w:rsidRDefault="00DA1D5D" w:rsidP="00ED2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5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0" w:type="dxa"/>
            <w:vMerge w:val="restart"/>
            <w:vAlign w:val="center"/>
          </w:tcPr>
          <w:p w:rsidR="00DA1D5D" w:rsidRPr="00DA1D5D" w:rsidRDefault="000C7F1B" w:rsidP="000C7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</w:t>
            </w:r>
            <w:r w:rsidR="00ED2086">
              <w:rPr>
                <w:rFonts w:ascii="Times New Roman" w:hAnsi="Times New Roman" w:cs="Times New Roman"/>
                <w:sz w:val="24"/>
                <w:szCs w:val="24"/>
              </w:rPr>
              <w:t>сполнители</w:t>
            </w:r>
          </w:p>
        </w:tc>
        <w:tc>
          <w:tcPr>
            <w:tcW w:w="1545" w:type="dxa"/>
            <w:vMerge w:val="restart"/>
            <w:vAlign w:val="center"/>
          </w:tcPr>
          <w:p w:rsidR="00DA1D5D" w:rsidRPr="00DA1D5D" w:rsidRDefault="00DA1D5D" w:rsidP="00ED20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5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DA1D5D" w:rsidRPr="00DA1D5D" w:rsidRDefault="000C7F1B" w:rsidP="00ED2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935" w:type="dxa"/>
            <w:vMerge w:val="restart"/>
            <w:vAlign w:val="center"/>
          </w:tcPr>
          <w:p w:rsidR="00DA1D5D" w:rsidRPr="00DA1D5D" w:rsidRDefault="00DA1D5D" w:rsidP="00ED2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5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320" w:type="dxa"/>
            <w:gridSpan w:val="3"/>
            <w:vAlign w:val="center"/>
          </w:tcPr>
          <w:p w:rsidR="00DA1D5D" w:rsidRPr="00DA1D5D" w:rsidRDefault="00DA1D5D" w:rsidP="00ED20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5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DA1D5D" w:rsidRPr="00DA1D5D" w:rsidRDefault="00DA1D5D" w:rsidP="00ED2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5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DA1D5D" w:rsidRPr="00DA1D5D" w:rsidTr="00DA1D5D">
        <w:tc>
          <w:tcPr>
            <w:tcW w:w="534" w:type="dxa"/>
            <w:vMerge/>
            <w:vAlign w:val="center"/>
          </w:tcPr>
          <w:p w:rsidR="00DA1D5D" w:rsidRPr="00DA1D5D" w:rsidRDefault="00DA1D5D" w:rsidP="00ED2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4" w:type="dxa"/>
            <w:vMerge/>
            <w:vAlign w:val="center"/>
          </w:tcPr>
          <w:p w:rsidR="00DA1D5D" w:rsidRPr="00DA1D5D" w:rsidRDefault="00DA1D5D" w:rsidP="00ED2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vAlign w:val="center"/>
          </w:tcPr>
          <w:p w:rsidR="00DA1D5D" w:rsidRPr="00DA1D5D" w:rsidRDefault="00DA1D5D" w:rsidP="00ED2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DA1D5D" w:rsidRPr="00DA1D5D" w:rsidRDefault="00DA1D5D" w:rsidP="00ED2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vMerge/>
            <w:vAlign w:val="center"/>
          </w:tcPr>
          <w:p w:rsidR="00DA1D5D" w:rsidRPr="00DA1D5D" w:rsidRDefault="00DA1D5D" w:rsidP="00ED2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A1D5D" w:rsidRPr="00DA1D5D" w:rsidRDefault="00DA1D5D" w:rsidP="00ED20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5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40" w:type="dxa"/>
            <w:vAlign w:val="center"/>
          </w:tcPr>
          <w:p w:rsidR="00DA1D5D" w:rsidRPr="00DA1D5D" w:rsidRDefault="00DA1D5D" w:rsidP="00ED20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5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440" w:type="dxa"/>
            <w:vAlign w:val="center"/>
          </w:tcPr>
          <w:p w:rsidR="00DA1D5D" w:rsidRPr="00DA1D5D" w:rsidRDefault="00DA1D5D" w:rsidP="00ED20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5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DA1D5D" w:rsidRPr="00DA1D5D" w:rsidTr="00DA1D5D">
        <w:tc>
          <w:tcPr>
            <w:tcW w:w="14868" w:type="dxa"/>
            <w:gridSpan w:val="8"/>
          </w:tcPr>
          <w:p w:rsidR="00DA1D5D" w:rsidRPr="00DA1D5D" w:rsidRDefault="0091183D" w:rsidP="0091183D">
            <w:pPr>
              <w:pStyle w:val="ConsPlusNormal"/>
              <w:ind w:firstLine="540"/>
              <w:jc w:val="center"/>
            </w:pPr>
            <w:r>
              <w:rPr>
                <w:lang w:val="en-US"/>
              </w:rPr>
              <w:t>I</w:t>
            </w:r>
            <w:r>
              <w:t xml:space="preserve">. </w:t>
            </w:r>
            <w:r w:rsidR="007359BF">
              <w:t>Р</w:t>
            </w:r>
            <w:r w:rsidR="007359BF" w:rsidRPr="00B63A8D">
              <w:t>азвитие международных и межрегиональных связей</w:t>
            </w:r>
          </w:p>
        </w:tc>
      </w:tr>
      <w:tr w:rsidR="0091183D" w:rsidRPr="00DA1D5D" w:rsidTr="00A95220">
        <w:tc>
          <w:tcPr>
            <w:tcW w:w="534" w:type="dxa"/>
          </w:tcPr>
          <w:p w:rsidR="0091183D" w:rsidRPr="00B602E3" w:rsidRDefault="0091183D" w:rsidP="00B602E3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134" w:type="dxa"/>
          </w:tcPr>
          <w:p w:rsidR="0091183D" w:rsidRPr="00453E3C" w:rsidRDefault="0091183D" w:rsidP="00852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E3C">
              <w:rPr>
                <w:rFonts w:ascii="Times New Roman" w:hAnsi="Times New Roman" w:cs="Times New Roman"/>
                <w:sz w:val="24"/>
                <w:szCs w:val="24"/>
              </w:rPr>
              <w:t>Участие в выставочно-ярмарочных и конгрессных мероприятиях на территории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оссийской Федерации</w:t>
            </w:r>
            <w:r w:rsidRPr="00453E3C">
              <w:rPr>
                <w:rFonts w:ascii="Times New Roman" w:hAnsi="Times New Roman" w:cs="Times New Roman"/>
                <w:sz w:val="24"/>
                <w:szCs w:val="24"/>
              </w:rPr>
              <w:t xml:space="preserve"> и за рубежом </w:t>
            </w:r>
          </w:p>
        </w:tc>
        <w:tc>
          <w:tcPr>
            <w:tcW w:w="2400" w:type="dxa"/>
          </w:tcPr>
          <w:p w:rsidR="0091183D" w:rsidRPr="00B17913" w:rsidRDefault="0091183D" w:rsidP="008525E9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Челябинской </w:t>
            </w:r>
            <w:r w:rsidRPr="00B17913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545" w:type="dxa"/>
          </w:tcPr>
          <w:p w:rsidR="0091183D" w:rsidRPr="00B17913" w:rsidRDefault="005C2343" w:rsidP="008525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91183D" w:rsidRPr="00B17913">
              <w:rPr>
                <w:rFonts w:ascii="Times New Roman" w:hAnsi="Times New Roman" w:cs="Times New Roman"/>
                <w:sz w:val="24"/>
                <w:szCs w:val="24"/>
              </w:rPr>
              <w:t>-2018 годы</w:t>
            </w:r>
          </w:p>
        </w:tc>
        <w:tc>
          <w:tcPr>
            <w:tcW w:w="1935" w:type="dxa"/>
          </w:tcPr>
          <w:p w:rsidR="0091183D" w:rsidRPr="00B17913" w:rsidRDefault="0091183D" w:rsidP="008525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91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440" w:type="dxa"/>
          </w:tcPr>
          <w:p w:rsidR="0091183D" w:rsidRDefault="0091183D" w:rsidP="008525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3D" w:rsidRPr="00B17913" w:rsidRDefault="0091183D" w:rsidP="008525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6 486,10</w:t>
            </w:r>
          </w:p>
        </w:tc>
        <w:tc>
          <w:tcPr>
            <w:tcW w:w="1440" w:type="dxa"/>
          </w:tcPr>
          <w:p w:rsidR="0091183D" w:rsidRDefault="0091183D" w:rsidP="008525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3D" w:rsidRPr="00B17913" w:rsidRDefault="0091183D" w:rsidP="008525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6 486,10</w:t>
            </w:r>
          </w:p>
        </w:tc>
        <w:tc>
          <w:tcPr>
            <w:tcW w:w="1440" w:type="dxa"/>
          </w:tcPr>
          <w:p w:rsidR="0091183D" w:rsidRDefault="0091183D" w:rsidP="008525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3D" w:rsidRPr="00B17913" w:rsidRDefault="0091183D" w:rsidP="008525E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6 486,10</w:t>
            </w:r>
          </w:p>
        </w:tc>
      </w:tr>
      <w:tr w:rsidR="0091183D" w:rsidRPr="00DA1D5D" w:rsidTr="00A95220">
        <w:tc>
          <w:tcPr>
            <w:tcW w:w="534" w:type="dxa"/>
          </w:tcPr>
          <w:p w:rsidR="0091183D" w:rsidRPr="00B602E3" w:rsidRDefault="0091183D" w:rsidP="00B602E3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134" w:type="dxa"/>
          </w:tcPr>
          <w:p w:rsidR="0091183D" w:rsidRPr="00B17913" w:rsidRDefault="0091183D" w:rsidP="00852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13">
              <w:rPr>
                <w:rFonts w:ascii="Times New Roman" w:hAnsi="Times New Roman" w:cs="Times New Roman"/>
                <w:sz w:val="24"/>
                <w:szCs w:val="24"/>
              </w:rPr>
              <w:t>Услуги по устному и письменному переводу</w:t>
            </w:r>
          </w:p>
        </w:tc>
        <w:tc>
          <w:tcPr>
            <w:tcW w:w="2400" w:type="dxa"/>
          </w:tcPr>
          <w:p w:rsidR="0091183D" w:rsidRPr="00B17913" w:rsidRDefault="0091183D" w:rsidP="008525E9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7913">
              <w:rPr>
                <w:rFonts w:ascii="Times New Roman" w:hAnsi="Times New Roman" w:cs="Times New Roman"/>
                <w:sz w:val="24"/>
                <w:szCs w:val="24"/>
              </w:rPr>
              <w:t>Минэкономразвития Челябинской области</w:t>
            </w:r>
          </w:p>
        </w:tc>
        <w:tc>
          <w:tcPr>
            <w:tcW w:w="1545" w:type="dxa"/>
          </w:tcPr>
          <w:p w:rsidR="0091183D" w:rsidRPr="00B17913" w:rsidRDefault="0091183D" w:rsidP="00852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13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1935" w:type="dxa"/>
          </w:tcPr>
          <w:p w:rsidR="0091183D" w:rsidRPr="00B17913" w:rsidRDefault="0091183D" w:rsidP="00852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91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440" w:type="dxa"/>
          </w:tcPr>
          <w:p w:rsidR="0091183D" w:rsidRDefault="0091183D" w:rsidP="00852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3D" w:rsidRPr="00B17913" w:rsidRDefault="0091183D" w:rsidP="00852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680,00</w:t>
            </w:r>
          </w:p>
        </w:tc>
        <w:tc>
          <w:tcPr>
            <w:tcW w:w="1440" w:type="dxa"/>
          </w:tcPr>
          <w:p w:rsidR="0091183D" w:rsidRDefault="0091183D" w:rsidP="00852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3D" w:rsidRPr="00B17913" w:rsidRDefault="0091183D" w:rsidP="00852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680,00</w:t>
            </w:r>
          </w:p>
        </w:tc>
        <w:tc>
          <w:tcPr>
            <w:tcW w:w="1440" w:type="dxa"/>
          </w:tcPr>
          <w:p w:rsidR="0091183D" w:rsidRDefault="0091183D" w:rsidP="00852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3D" w:rsidRPr="00B17913" w:rsidRDefault="0091183D" w:rsidP="00852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680,00</w:t>
            </w:r>
          </w:p>
        </w:tc>
      </w:tr>
      <w:tr w:rsidR="0091183D" w:rsidRPr="00DA1D5D" w:rsidTr="005C2343">
        <w:trPr>
          <w:trHeight w:val="952"/>
        </w:trPr>
        <w:tc>
          <w:tcPr>
            <w:tcW w:w="534" w:type="dxa"/>
          </w:tcPr>
          <w:p w:rsidR="0091183D" w:rsidRPr="00B602E3" w:rsidRDefault="0091183D" w:rsidP="00B602E3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134" w:type="dxa"/>
          </w:tcPr>
          <w:p w:rsidR="0091183D" w:rsidRPr="00B17913" w:rsidRDefault="0091183D" w:rsidP="00852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13">
              <w:rPr>
                <w:rFonts w:ascii="Times New Roman" w:hAnsi="Times New Roman" w:cs="Times New Roman"/>
                <w:sz w:val="24"/>
                <w:szCs w:val="24"/>
              </w:rPr>
              <w:t>Изготовление презентационных материалов (полиграфическая продукция)</w:t>
            </w:r>
          </w:p>
        </w:tc>
        <w:tc>
          <w:tcPr>
            <w:tcW w:w="2400" w:type="dxa"/>
          </w:tcPr>
          <w:p w:rsidR="0091183D" w:rsidRPr="00B17913" w:rsidRDefault="0091183D" w:rsidP="008525E9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7913">
              <w:rPr>
                <w:rFonts w:ascii="Times New Roman" w:hAnsi="Times New Roman" w:cs="Times New Roman"/>
                <w:sz w:val="24"/>
                <w:szCs w:val="24"/>
              </w:rPr>
              <w:t>Минэкономразвития Челябинской области</w:t>
            </w:r>
          </w:p>
        </w:tc>
        <w:tc>
          <w:tcPr>
            <w:tcW w:w="1545" w:type="dxa"/>
          </w:tcPr>
          <w:p w:rsidR="0091183D" w:rsidRPr="00B17913" w:rsidRDefault="0091183D" w:rsidP="00852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13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1935" w:type="dxa"/>
          </w:tcPr>
          <w:p w:rsidR="0091183D" w:rsidRDefault="0091183D" w:rsidP="00852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91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440" w:type="dxa"/>
          </w:tcPr>
          <w:p w:rsidR="0091183D" w:rsidRDefault="0091183D" w:rsidP="00852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3D" w:rsidRDefault="0091183D" w:rsidP="00852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3D" w:rsidRDefault="0091183D" w:rsidP="00852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</w:tcPr>
          <w:p w:rsidR="0091183D" w:rsidRDefault="0091183D" w:rsidP="00852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3D" w:rsidRDefault="0091183D" w:rsidP="00852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3D" w:rsidRDefault="0091183D" w:rsidP="00852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40" w:type="dxa"/>
          </w:tcPr>
          <w:p w:rsidR="0091183D" w:rsidRDefault="0091183D" w:rsidP="00852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3D" w:rsidRDefault="0091183D" w:rsidP="00852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83D" w:rsidRDefault="0091183D" w:rsidP="00852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0128F" w:rsidRPr="00DA1D5D" w:rsidTr="00A95220">
        <w:tc>
          <w:tcPr>
            <w:tcW w:w="534" w:type="dxa"/>
          </w:tcPr>
          <w:p w:rsidR="0000128F" w:rsidRPr="00B602E3" w:rsidRDefault="0000128F" w:rsidP="00B602E3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134" w:type="dxa"/>
          </w:tcPr>
          <w:p w:rsidR="0000128F" w:rsidRDefault="0000128F" w:rsidP="000012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специальной проектной компании в виде вклада в уставный капитал на реализацию проекта «Строительство высокоскоростной железнодорожной магистрали Челябинск-Екатеринбург»</w:t>
            </w:r>
          </w:p>
        </w:tc>
        <w:tc>
          <w:tcPr>
            <w:tcW w:w="2400" w:type="dxa"/>
          </w:tcPr>
          <w:p w:rsidR="0000128F" w:rsidRDefault="0000128F" w:rsidP="007359BF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 Челябинской области</w:t>
            </w:r>
          </w:p>
        </w:tc>
        <w:tc>
          <w:tcPr>
            <w:tcW w:w="1545" w:type="dxa"/>
          </w:tcPr>
          <w:p w:rsidR="0000128F" w:rsidRPr="00DA1D5D" w:rsidRDefault="0000128F" w:rsidP="00735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935" w:type="dxa"/>
          </w:tcPr>
          <w:p w:rsidR="0000128F" w:rsidRDefault="0000128F" w:rsidP="00735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91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440" w:type="dxa"/>
          </w:tcPr>
          <w:p w:rsidR="0000128F" w:rsidRDefault="001A1E5B" w:rsidP="00735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0128F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1440" w:type="dxa"/>
          </w:tcPr>
          <w:p w:rsidR="0000128F" w:rsidRDefault="0000128F" w:rsidP="00735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0" w:type="dxa"/>
          </w:tcPr>
          <w:p w:rsidR="0000128F" w:rsidRDefault="0000128F" w:rsidP="00735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0128F" w:rsidRPr="00DA1D5D" w:rsidTr="008D6D5D">
        <w:tc>
          <w:tcPr>
            <w:tcW w:w="8613" w:type="dxa"/>
            <w:gridSpan w:val="4"/>
          </w:tcPr>
          <w:p w:rsidR="0000128F" w:rsidRPr="001861AE" w:rsidRDefault="0000128F" w:rsidP="008D6D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35" w:type="dxa"/>
          </w:tcPr>
          <w:p w:rsidR="0000128F" w:rsidRPr="001861AE" w:rsidRDefault="0000128F" w:rsidP="008D6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91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440" w:type="dxa"/>
          </w:tcPr>
          <w:p w:rsidR="0000128F" w:rsidRPr="008D6D5D" w:rsidRDefault="0000128F" w:rsidP="00852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77 366,1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40" w:type="dxa"/>
          </w:tcPr>
          <w:p w:rsidR="0000128F" w:rsidRPr="008D6D5D" w:rsidRDefault="0000128F" w:rsidP="00852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7 366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40" w:type="dxa"/>
          </w:tcPr>
          <w:p w:rsidR="0000128F" w:rsidRPr="008D6D5D" w:rsidRDefault="0000128F" w:rsidP="00852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7 366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0128F" w:rsidRPr="00DA1D5D" w:rsidTr="007C09FA">
        <w:tc>
          <w:tcPr>
            <w:tcW w:w="14868" w:type="dxa"/>
            <w:gridSpan w:val="8"/>
          </w:tcPr>
          <w:p w:rsidR="0000128F" w:rsidRPr="00B17913" w:rsidRDefault="0000128F" w:rsidP="009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124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76E9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управленческих кадров для организаций народного хозяйства Российской Федерации</w:t>
            </w:r>
          </w:p>
        </w:tc>
      </w:tr>
      <w:tr w:rsidR="0000128F" w:rsidRPr="00DA1D5D" w:rsidTr="00A95220">
        <w:tc>
          <w:tcPr>
            <w:tcW w:w="534" w:type="dxa"/>
          </w:tcPr>
          <w:p w:rsidR="0000128F" w:rsidRPr="00DA1D5D" w:rsidRDefault="0000128F" w:rsidP="005E37EA">
            <w:pPr>
              <w:pStyle w:val="a4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34" w:type="dxa"/>
          </w:tcPr>
          <w:p w:rsidR="0000128F" w:rsidRPr="00DA1D5D" w:rsidRDefault="0000128F" w:rsidP="008D6D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244B">
              <w:rPr>
                <w:rFonts w:ascii="Times New Roman" w:hAnsi="Times New Roman" w:cs="Times New Roman"/>
                <w:sz w:val="24"/>
                <w:szCs w:val="24"/>
              </w:rPr>
              <w:t>еализация Государственного плана подготовки управленческих кадров для организаций народного хозяйства Российской Федерации</w:t>
            </w:r>
          </w:p>
        </w:tc>
        <w:tc>
          <w:tcPr>
            <w:tcW w:w="2400" w:type="dxa"/>
          </w:tcPr>
          <w:p w:rsidR="0000128F" w:rsidRPr="00DA1D5D" w:rsidRDefault="0000128F" w:rsidP="008D6D5D">
            <w:pPr>
              <w:shd w:val="clear" w:color="auto" w:fill="FFFFFF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 Челябинской области</w:t>
            </w:r>
          </w:p>
        </w:tc>
        <w:tc>
          <w:tcPr>
            <w:tcW w:w="1545" w:type="dxa"/>
          </w:tcPr>
          <w:p w:rsidR="0000128F" w:rsidRPr="00DA1D5D" w:rsidRDefault="0000128F" w:rsidP="008D6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5D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1935" w:type="dxa"/>
          </w:tcPr>
          <w:p w:rsidR="0000128F" w:rsidRPr="00DA1D5D" w:rsidRDefault="0000128F" w:rsidP="008D6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0" w:type="dxa"/>
          </w:tcPr>
          <w:p w:rsidR="0000128F" w:rsidRDefault="0000128F" w:rsidP="008D6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28F" w:rsidRPr="005D44EC" w:rsidRDefault="0000128F" w:rsidP="008D6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4EC">
              <w:rPr>
                <w:rFonts w:ascii="Times New Roman" w:hAnsi="Times New Roman" w:cs="Times New Roman"/>
                <w:sz w:val="24"/>
                <w:szCs w:val="24"/>
              </w:rPr>
              <w:t>1 791,5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00128F" w:rsidRDefault="0000128F" w:rsidP="008D6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28F" w:rsidRPr="005D44EC" w:rsidRDefault="0000128F" w:rsidP="008D6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4EC">
              <w:rPr>
                <w:rFonts w:ascii="Times New Roman" w:hAnsi="Times New Roman" w:cs="Times New Roman"/>
                <w:sz w:val="24"/>
                <w:szCs w:val="24"/>
              </w:rPr>
              <w:t>1 791,5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00128F" w:rsidRDefault="0000128F" w:rsidP="008D6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28F" w:rsidRPr="005D44EC" w:rsidRDefault="0000128F" w:rsidP="008D6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4EC">
              <w:rPr>
                <w:rFonts w:ascii="Times New Roman" w:hAnsi="Times New Roman" w:cs="Times New Roman"/>
                <w:sz w:val="24"/>
                <w:szCs w:val="24"/>
              </w:rPr>
              <w:t>1 791,5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128F" w:rsidRPr="00DA1D5D" w:rsidTr="0060529F">
        <w:tc>
          <w:tcPr>
            <w:tcW w:w="8613" w:type="dxa"/>
            <w:gridSpan w:val="4"/>
          </w:tcPr>
          <w:p w:rsidR="0000128F" w:rsidRPr="009E5DD2" w:rsidRDefault="0000128F" w:rsidP="006052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35" w:type="dxa"/>
          </w:tcPr>
          <w:p w:rsidR="0000128F" w:rsidRPr="001861AE" w:rsidRDefault="0000128F" w:rsidP="0060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91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440" w:type="dxa"/>
          </w:tcPr>
          <w:p w:rsidR="0000128F" w:rsidRDefault="0000128F" w:rsidP="0060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28F" w:rsidRPr="005D44EC" w:rsidRDefault="0000128F" w:rsidP="0060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4EC">
              <w:rPr>
                <w:rFonts w:ascii="Times New Roman" w:hAnsi="Times New Roman" w:cs="Times New Roman"/>
                <w:sz w:val="24"/>
                <w:szCs w:val="24"/>
              </w:rPr>
              <w:t>1 791,5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00128F" w:rsidRDefault="0000128F" w:rsidP="0060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28F" w:rsidRPr="005D44EC" w:rsidRDefault="0000128F" w:rsidP="0060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4EC">
              <w:rPr>
                <w:rFonts w:ascii="Times New Roman" w:hAnsi="Times New Roman" w:cs="Times New Roman"/>
                <w:sz w:val="24"/>
                <w:szCs w:val="24"/>
              </w:rPr>
              <w:t>1 791,5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00128F" w:rsidRDefault="0000128F" w:rsidP="0060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28F" w:rsidRPr="005D44EC" w:rsidRDefault="0000128F" w:rsidP="00605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4EC">
              <w:rPr>
                <w:rFonts w:ascii="Times New Roman" w:hAnsi="Times New Roman" w:cs="Times New Roman"/>
                <w:sz w:val="24"/>
                <w:szCs w:val="24"/>
              </w:rPr>
              <w:t>1 791,5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128F" w:rsidRPr="00DA1D5D" w:rsidTr="00075E46">
        <w:tc>
          <w:tcPr>
            <w:tcW w:w="8613" w:type="dxa"/>
            <w:gridSpan w:val="4"/>
          </w:tcPr>
          <w:p w:rsidR="0000128F" w:rsidRDefault="0000128F" w:rsidP="00D10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935" w:type="dxa"/>
          </w:tcPr>
          <w:p w:rsidR="0000128F" w:rsidRDefault="0000128F" w:rsidP="00075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0" w:type="dxa"/>
          </w:tcPr>
          <w:p w:rsidR="0000128F" w:rsidRDefault="0000128F" w:rsidP="00A9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28F" w:rsidRPr="005D44EC" w:rsidRDefault="0000128F" w:rsidP="00A952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79 157,6</w:t>
            </w:r>
          </w:p>
        </w:tc>
        <w:tc>
          <w:tcPr>
            <w:tcW w:w="1440" w:type="dxa"/>
          </w:tcPr>
          <w:p w:rsidR="0000128F" w:rsidRDefault="0000128F" w:rsidP="009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28F" w:rsidRPr="005D44EC" w:rsidRDefault="0000128F" w:rsidP="009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9 157,6</w:t>
            </w:r>
          </w:p>
        </w:tc>
        <w:tc>
          <w:tcPr>
            <w:tcW w:w="1440" w:type="dxa"/>
          </w:tcPr>
          <w:p w:rsidR="0000128F" w:rsidRDefault="0000128F" w:rsidP="009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28F" w:rsidRPr="005D44EC" w:rsidRDefault="0000128F" w:rsidP="00911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9 157,6</w:t>
            </w:r>
          </w:p>
        </w:tc>
      </w:tr>
    </w:tbl>
    <w:p w:rsidR="00754DA2" w:rsidRDefault="00754DA2" w:rsidP="009876E1">
      <w:pPr>
        <w:pStyle w:val="ad"/>
        <w:tabs>
          <w:tab w:val="left" w:pos="10490"/>
        </w:tabs>
        <w:spacing w:after="0"/>
        <w:ind w:left="9599" w:right="111"/>
        <w:jc w:val="center"/>
        <w:rPr>
          <w:rFonts w:ascii="Times New Roman" w:eastAsiaTheme="minorHAnsi" w:hAnsi="Times New Roman"/>
          <w:sz w:val="28"/>
          <w:szCs w:val="28"/>
        </w:rPr>
      </w:pPr>
    </w:p>
    <w:p w:rsidR="00754DA2" w:rsidRDefault="00754DA2" w:rsidP="004F1BDC">
      <w:pPr>
        <w:pStyle w:val="ad"/>
        <w:tabs>
          <w:tab w:val="left" w:pos="10490"/>
        </w:tabs>
        <w:spacing w:after="0"/>
        <w:ind w:left="0" w:right="111"/>
        <w:jc w:val="both"/>
        <w:rPr>
          <w:rFonts w:ascii="Times New Roman" w:eastAsiaTheme="minorHAnsi" w:hAnsi="Times New Roman"/>
          <w:sz w:val="28"/>
          <w:szCs w:val="28"/>
        </w:rPr>
        <w:sectPr w:rsidR="00754DA2" w:rsidSect="00737D5B">
          <w:pgSz w:w="16838" w:h="11906" w:orient="landscape"/>
          <w:pgMar w:top="1418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pPr w:leftFromText="180" w:rightFromText="180" w:vertAnchor="text" w:horzAnchor="page" w:tblpX="6793" w:tblpY="-150"/>
        <w:tblW w:w="4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</w:tblGrid>
      <w:tr w:rsidR="00754DA2" w:rsidTr="005E37EA">
        <w:trPr>
          <w:trHeight w:val="2913"/>
        </w:trPr>
        <w:tc>
          <w:tcPr>
            <w:tcW w:w="4651" w:type="dxa"/>
          </w:tcPr>
          <w:p w:rsidR="00754DA2" w:rsidRDefault="00754DA2" w:rsidP="00754DA2">
            <w:pPr>
              <w:pStyle w:val="ad"/>
              <w:tabs>
                <w:tab w:val="left" w:pos="10490"/>
              </w:tabs>
              <w:spacing w:after="0"/>
              <w:ind w:left="0" w:right="111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ПРИЛОЖЕНИЕ 2</w:t>
            </w:r>
          </w:p>
          <w:p w:rsidR="00754DA2" w:rsidRDefault="00754DA2" w:rsidP="00754DA2">
            <w:pPr>
              <w:pStyle w:val="ad"/>
              <w:tabs>
                <w:tab w:val="left" w:pos="10490"/>
              </w:tabs>
              <w:spacing w:after="0"/>
              <w:ind w:left="0" w:right="111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к подпрограмме </w:t>
            </w:r>
            <w:r w:rsidRPr="00DA1D5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Стимулирование развития экономики</w:t>
            </w:r>
            <w:r w:rsidRPr="00E06B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Челябинской области</w:t>
            </w:r>
            <w:r w:rsidRPr="00DA1D5D">
              <w:rPr>
                <w:rFonts w:ascii="Times New Roman" w:hAnsi="Times New Roman"/>
                <w:sz w:val="28"/>
                <w:szCs w:val="28"/>
              </w:rPr>
              <w:t xml:space="preserve"> на 2016-2018 годы» государственной программы Челябинской области «Экономическое развитие и инновационная экономика Челябинской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2016-2018 годы</w:t>
            </w:r>
          </w:p>
        </w:tc>
      </w:tr>
    </w:tbl>
    <w:p w:rsidR="00754DA2" w:rsidRDefault="00754DA2" w:rsidP="00754DA2">
      <w:pPr>
        <w:pStyle w:val="ad"/>
        <w:tabs>
          <w:tab w:val="left" w:pos="10490"/>
        </w:tabs>
        <w:spacing w:after="0"/>
        <w:ind w:left="9599" w:right="111"/>
        <w:jc w:val="both"/>
        <w:rPr>
          <w:rFonts w:ascii="Times New Roman" w:eastAsiaTheme="minorHAnsi" w:hAnsi="Times New Roman"/>
          <w:sz w:val="28"/>
          <w:szCs w:val="28"/>
        </w:rPr>
      </w:pPr>
    </w:p>
    <w:p w:rsidR="00754DA2" w:rsidRDefault="00754DA2" w:rsidP="00754DA2">
      <w:pPr>
        <w:pStyle w:val="ad"/>
        <w:tabs>
          <w:tab w:val="left" w:pos="10490"/>
        </w:tabs>
        <w:spacing w:after="0"/>
        <w:ind w:left="9599" w:right="111"/>
        <w:jc w:val="both"/>
        <w:rPr>
          <w:rFonts w:ascii="Times New Roman" w:eastAsiaTheme="minorHAnsi" w:hAnsi="Times New Roman"/>
          <w:sz w:val="28"/>
          <w:szCs w:val="28"/>
        </w:rPr>
      </w:pPr>
    </w:p>
    <w:p w:rsidR="00754DA2" w:rsidRDefault="00754DA2" w:rsidP="00754DA2">
      <w:pPr>
        <w:pStyle w:val="ad"/>
        <w:tabs>
          <w:tab w:val="left" w:pos="10490"/>
        </w:tabs>
        <w:spacing w:after="0"/>
        <w:ind w:left="9599" w:right="111"/>
        <w:jc w:val="both"/>
        <w:rPr>
          <w:rFonts w:ascii="Times New Roman" w:eastAsiaTheme="minorHAnsi" w:hAnsi="Times New Roman"/>
          <w:sz w:val="28"/>
          <w:szCs w:val="28"/>
        </w:rPr>
      </w:pPr>
    </w:p>
    <w:p w:rsidR="00754DA2" w:rsidRDefault="00754DA2" w:rsidP="00754DA2">
      <w:pPr>
        <w:pStyle w:val="ad"/>
        <w:tabs>
          <w:tab w:val="left" w:pos="10490"/>
        </w:tabs>
        <w:spacing w:after="0"/>
        <w:ind w:left="9599" w:right="111"/>
        <w:jc w:val="both"/>
        <w:rPr>
          <w:rFonts w:ascii="Times New Roman" w:eastAsiaTheme="minorHAnsi" w:hAnsi="Times New Roman"/>
          <w:sz w:val="28"/>
          <w:szCs w:val="28"/>
        </w:rPr>
      </w:pPr>
    </w:p>
    <w:p w:rsidR="00754DA2" w:rsidRDefault="00754DA2" w:rsidP="009876E1">
      <w:pPr>
        <w:pStyle w:val="ad"/>
        <w:tabs>
          <w:tab w:val="left" w:pos="10490"/>
        </w:tabs>
        <w:spacing w:after="0"/>
        <w:ind w:left="9599" w:right="111"/>
        <w:jc w:val="center"/>
        <w:rPr>
          <w:rFonts w:ascii="Times New Roman" w:eastAsiaTheme="minorHAnsi" w:hAnsi="Times New Roman"/>
          <w:sz w:val="28"/>
          <w:szCs w:val="28"/>
        </w:rPr>
      </w:pPr>
    </w:p>
    <w:p w:rsidR="00754DA2" w:rsidRPr="00754DA2" w:rsidRDefault="00754DA2" w:rsidP="00754DA2"/>
    <w:p w:rsidR="00754DA2" w:rsidRPr="00754DA2" w:rsidRDefault="00754DA2" w:rsidP="00754DA2"/>
    <w:p w:rsidR="00754DA2" w:rsidRPr="00754DA2" w:rsidRDefault="00754DA2" w:rsidP="00754DA2"/>
    <w:p w:rsidR="005E37EA" w:rsidRDefault="005E37EA" w:rsidP="005E37EA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E37EA" w:rsidRPr="00DD184F" w:rsidRDefault="005E37EA" w:rsidP="005E37EA">
      <w:pPr>
        <w:pStyle w:val="ConsPlusTitle"/>
        <w:widowControl/>
        <w:spacing w:after="12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D184F">
        <w:rPr>
          <w:rFonts w:ascii="Times New Roman" w:hAnsi="Times New Roman" w:cs="Times New Roman"/>
          <w:b w:val="0"/>
          <w:sz w:val="28"/>
          <w:szCs w:val="28"/>
        </w:rPr>
        <w:t xml:space="preserve">Финансово-экономическое </w:t>
      </w:r>
      <w:hyperlink r:id="rId16" w:history="1">
        <w:r w:rsidRPr="00DD184F">
          <w:rPr>
            <w:rFonts w:ascii="Times New Roman" w:hAnsi="Times New Roman" w:cs="Times New Roman"/>
            <w:b w:val="0"/>
            <w:sz w:val="28"/>
            <w:szCs w:val="28"/>
          </w:rPr>
          <w:t>обоснование</w:t>
        </w:r>
      </w:hyperlink>
      <w:r w:rsidRPr="00DD184F">
        <w:rPr>
          <w:rFonts w:ascii="Times New Roman" w:hAnsi="Times New Roman" w:cs="Times New Roman"/>
          <w:b w:val="0"/>
          <w:sz w:val="28"/>
          <w:szCs w:val="28"/>
        </w:rPr>
        <w:t xml:space="preserve"> подпрограммы </w:t>
      </w:r>
    </w:p>
    <w:tbl>
      <w:tblPr>
        <w:tblW w:w="9476" w:type="dxa"/>
        <w:tblInd w:w="-1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4313"/>
        <w:gridCol w:w="4496"/>
      </w:tblGrid>
      <w:tr w:rsidR="005E37EA" w:rsidRPr="00DD184F" w:rsidTr="00142BA6">
        <w:tc>
          <w:tcPr>
            <w:tcW w:w="667" w:type="dxa"/>
            <w:vAlign w:val="center"/>
          </w:tcPr>
          <w:p w:rsidR="005E37EA" w:rsidRPr="00DD184F" w:rsidRDefault="005E37EA" w:rsidP="00905DEB">
            <w:pPr>
              <w:pStyle w:val="ConsPlusTitle"/>
              <w:widowControl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184F">
              <w:rPr>
                <w:rFonts w:ascii="Times New Roman" w:hAnsi="Times New Roman" w:cs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4313" w:type="dxa"/>
            <w:vAlign w:val="center"/>
          </w:tcPr>
          <w:p w:rsidR="005E37EA" w:rsidRPr="00DD184F" w:rsidRDefault="005E37EA" w:rsidP="00905DEB">
            <w:pPr>
              <w:pStyle w:val="ConsPlusTitle"/>
              <w:widowControl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184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мероприятия подпрограммы</w:t>
            </w:r>
          </w:p>
        </w:tc>
        <w:tc>
          <w:tcPr>
            <w:tcW w:w="4496" w:type="dxa"/>
            <w:vAlign w:val="center"/>
          </w:tcPr>
          <w:p w:rsidR="005E37EA" w:rsidRPr="00DD184F" w:rsidRDefault="005E37EA" w:rsidP="00905DEB">
            <w:pPr>
              <w:pStyle w:val="ConsPlusTitle"/>
              <w:widowControl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D184F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Обоснование расходов областного бюджета</w:t>
            </w:r>
          </w:p>
        </w:tc>
      </w:tr>
      <w:tr w:rsidR="00014C7A" w:rsidRPr="00DD184F" w:rsidTr="00142BA6">
        <w:tblPrEx>
          <w:tblBorders>
            <w:bottom w:val="single" w:sz="4" w:space="0" w:color="auto"/>
          </w:tblBorders>
        </w:tblPrEx>
        <w:trPr>
          <w:trHeight w:val="933"/>
        </w:trPr>
        <w:tc>
          <w:tcPr>
            <w:tcW w:w="667" w:type="dxa"/>
          </w:tcPr>
          <w:p w:rsidR="00014C7A" w:rsidRPr="00DD184F" w:rsidRDefault="00014C7A" w:rsidP="005E37EA">
            <w:pPr>
              <w:pStyle w:val="ConsPlusTitle"/>
              <w:widowControl/>
              <w:numPr>
                <w:ilvl w:val="0"/>
                <w:numId w:val="20"/>
              </w:numPr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313" w:type="dxa"/>
          </w:tcPr>
          <w:p w:rsidR="00014C7A" w:rsidRPr="00DD184F" w:rsidRDefault="00014C7A" w:rsidP="008525E9">
            <w:pPr>
              <w:spacing w:after="0" w:line="240" w:lineRule="auto"/>
              <w:jc w:val="both"/>
            </w:pPr>
            <w:r w:rsidRPr="005E37E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выставочно-ярмарочных и конгрессных мероприятиях на территории Российской Федерации и за рубежом</w:t>
            </w:r>
          </w:p>
        </w:tc>
        <w:tc>
          <w:tcPr>
            <w:tcW w:w="4496" w:type="dxa"/>
          </w:tcPr>
          <w:p w:rsidR="00014C7A" w:rsidRPr="005E37EA" w:rsidRDefault="00014C7A" w:rsidP="0085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финансирования: </w:t>
            </w:r>
          </w:p>
          <w:p w:rsidR="00014C7A" w:rsidRPr="005E37EA" w:rsidRDefault="00014C7A" w:rsidP="0085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бюджет: </w:t>
            </w:r>
          </w:p>
          <w:p w:rsidR="00014C7A" w:rsidRPr="005E37EA" w:rsidRDefault="00014C7A" w:rsidP="008525E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6 486,</w:t>
            </w:r>
            <w:r w:rsidRPr="000250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E37EA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рублей;</w:t>
            </w:r>
          </w:p>
          <w:p w:rsidR="00014C7A" w:rsidRPr="005E37EA" w:rsidRDefault="00014C7A" w:rsidP="008525E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6 486</w:t>
            </w:r>
            <w:r w:rsidRPr="005E37E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250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E37EA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рублей;</w:t>
            </w:r>
          </w:p>
          <w:p w:rsidR="00014C7A" w:rsidRPr="005E37EA" w:rsidRDefault="00014C7A" w:rsidP="008525E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6 486</w:t>
            </w:r>
            <w:r w:rsidRPr="005E37E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C27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E37EA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рублей</w:t>
            </w:r>
          </w:p>
        </w:tc>
      </w:tr>
      <w:tr w:rsidR="00014C7A" w:rsidRPr="00061FF2" w:rsidTr="00142BA6">
        <w:tblPrEx>
          <w:tblBorders>
            <w:bottom w:val="single" w:sz="4" w:space="0" w:color="auto"/>
          </w:tblBorders>
        </w:tblPrEx>
        <w:trPr>
          <w:trHeight w:val="541"/>
        </w:trPr>
        <w:tc>
          <w:tcPr>
            <w:tcW w:w="667" w:type="dxa"/>
          </w:tcPr>
          <w:p w:rsidR="00014C7A" w:rsidRPr="008635B6" w:rsidRDefault="00014C7A" w:rsidP="005E37EA">
            <w:pPr>
              <w:pStyle w:val="ConsPlusTitle"/>
              <w:widowControl/>
              <w:numPr>
                <w:ilvl w:val="0"/>
                <w:numId w:val="20"/>
              </w:numPr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313" w:type="dxa"/>
          </w:tcPr>
          <w:p w:rsidR="00014C7A" w:rsidRPr="00B17913" w:rsidRDefault="00014C7A" w:rsidP="00852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13">
              <w:rPr>
                <w:rFonts w:ascii="Times New Roman" w:hAnsi="Times New Roman" w:cs="Times New Roman"/>
                <w:sz w:val="24"/>
                <w:szCs w:val="24"/>
              </w:rPr>
              <w:t>Изготовление презентационных материалов (полиграфическая продукция)</w:t>
            </w:r>
          </w:p>
        </w:tc>
        <w:tc>
          <w:tcPr>
            <w:tcW w:w="4496" w:type="dxa"/>
          </w:tcPr>
          <w:p w:rsidR="00014C7A" w:rsidRPr="005E37EA" w:rsidRDefault="00014C7A" w:rsidP="0085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финансирования: </w:t>
            </w:r>
          </w:p>
          <w:p w:rsidR="00014C7A" w:rsidRPr="005E37EA" w:rsidRDefault="00014C7A" w:rsidP="0085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бюджет: </w:t>
            </w:r>
          </w:p>
          <w:p w:rsidR="00014C7A" w:rsidRPr="005E37EA" w:rsidRDefault="00014C7A" w:rsidP="008525E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Pr="000250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Pr="005E37EA">
              <w:rPr>
                <w:rFonts w:ascii="Times New Roman" w:eastAsia="Times New Roman" w:hAnsi="Times New Roman" w:cs="Times New Roman"/>
                <w:sz w:val="24"/>
                <w:szCs w:val="24"/>
              </w:rPr>
              <w:t>,00 тыс. рублей;</w:t>
            </w:r>
          </w:p>
          <w:p w:rsidR="00014C7A" w:rsidRPr="005E37EA" w:rsidRDefault="00014C7A" w:rsidP="008525E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Pr="0002505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Pr="005E37EA">
              <w:rPr>
                <w:rFonts w:ascii="Times New Roman" w:eastAsia="Times New Roman" w:hAnsi="Times New Roman" w:cs="Times New Roman"/>
                <w:sz w:val="24"/>
                <w:szCs w:val="24"/>
              </w:rPr>
              <w:t>,00 тыс. рублей;</w:t>
            </w:r>
          </w:p>
          <w:p w:rsidR="00014C7A" w:rsidRPr="00061FF2" w:rsidRDefault="00014C7A" w:rsidP="008525E9">
            <w:pPr>
              <w:spacing w:after="0"/>
              <w:jc w:val="both"/>
            </w:pPr>
            <w:r w:rsidRPr="005E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Pr="00FC27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Pr="005E37EA">
              <w:rPr>
                <w:rFonts w:ascii="Times New Roman" w:eastAsia="Times New Roman" w:hAnsi="Times New Roman" w:cs="Times New Roman"/>
                <w:sz w:val="24"/>
                <w:szCs w:val="24"/>
              </w:rPr>
              <w:t>,00 тыс. рублей</w:t>
            </w:r>
          </w:p>
        </w:tc>
      </w:tr>
      <w:tr w:rsidR="00014C7A" w:rsidRPr="00061FF2" w:rsidTr="00142BA6">
        <w:tblPrEx>
          <w:tblBorders>
            <w:bottom w:val="single" w:sz="4" w:space="0" w:color="auto"/>
          </w:tblBorders>
        </w:tblPrEx>
        <w:trPr>
          <w:trHeight w:val="421"/>
        </w:trPr>
        <w:tc>
          <w:tcPr>
            <w:tcW w:w="667" w:type="dxa"/>
          </w:tcPr>
          <w:p w:rsidR="00014C7A" w:rsidRPr="008635B6" w:rsidRDefault="00014C7A" w:rsidP="005E37EA">
            <w:pPr>
              <w:pStyle w:val="ConsPlusTitle"/>
              <w:widowControl/>
              <w:numPr>
                <w:ilvl w:val="0"/>
                <w:numId w:val="20"/>
              </w:numPr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313" w:type="dxa"/>
          </w:tcPr>
          <w:p w:rsidR="00014C7A" w:rsidRPr="00B17913" w:rsidRDefault="00014C7A" w:rsidP="008525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13">
              <w:rPr>
                <w:rFonts w:ascii="Times New Roman" w:hAnsi="Times New Roman" w:cs="Times New Roman"/>
                <w:sz w:val="24"/>
                <w:szCs w:val="24"/>
              </w:rPr>
              <w:t>Услуги по устному и письменному переводу</w:t>
            </w:r>
          </w:p>
        </w:tc>
        <w:tc>
          <w:tcPr>
            <w:tcW w:w="4496" w:type="dxa"/>
          </w:tcPr>
          <w:p w:rsidR="00014C7A" w:rsidRPr="005E37EA" w:rsidRDefault="00014C7A" w:rsidP="0085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финансирования: </w:t>
            </w:r>
          </w:p>
          <w:p w:rsidR="00014C7A" w:rsidRPr="005E37EA" w:rsidRDefault="00014C7A" w:rsidP="00852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бюджет: </w:t>
            </w:r>
          </w:p>
          <w:p w:rsidR="00014C7A" w:rsidRPr="005E37EA" w:rsidRDefault="00014C7A" w:rsidP="008525E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Pr="000250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E37EA">
              <w:rPr>
                <w:rFonts w:ascii="Times New Roman" w:eastAsia="Times New Roman" w:hAnsi="Times New Roman" w:cs="Times New Roman"/>
                <w:sz w:val="24"/>
                <w:szCs w:val="24"/>
              </w:rPr>
              <w:t>,00 тыс. рублей;</w:t>
            </w:r>
          </w:p>
          <w:p w:rsidR="00014C7A" w:rsidRPr="005E37EA" w:rsidRDefault="00014C7A" w:rsidP="008525E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Pr="000250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E37EA">
              <w:rPr>
                <w:rFonts w:ascii="Times New Roman" w:eastAsia="Times New Roman" w:hAnsi="Times New Roman" w:cs="Times New Roman"/>
                <w:sz w:val="24"/>
                <w:szCs w:val="24"/>
              </w:rPr>
              <w:t>,00 тыс. рублей;</w:t>
            </w:r>
          </w:p>
          <w:p w:rsidR="00014C7A" w:rsidRPr="00061FF2" w:rsidRDefault="00014C7A" w:rsidP="008525E9">
            <w:pPr>
              <w:spacing w:after="0"/>
              <w:jc w:val="both"/>
            </w:pPr>
            <w:r w:rsidRPr="005E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Pr="00FC27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E37EA">
              <w:rPr>
                <w:rFonts w:ascii="Times New Roman" w:eastAsia="Times New Roman" w:hAnsi="Times New Roman" w:cs="Times New Roman"/>
                <w:sz w:val="24"/>
                <w:szCs w:val="24"/>
              </w:rPr>
              <w:t>,00 тыс. рублей</w:t>
            </w:r>
          </w:p>
        </w:tc>
      </w:tr>
      <w:tr w:rsidR="00690DE1" w:rsidRPr="00061FF2" w:rsidTr="00142BA6">
        <w:tblPrEx>
          <w:tblBorders>
            <w:bottom w:val="single" w:sz="4" w:space="0" w:color="auto"/>
          </w:tblBorders>
        </w:tblPrEx>
        <w:trPr>
          <w:trHeight w:val="421"/>
        </w:trPr>
        <w:tc>
          <w:tcPr>
            <w:tcW w:w="667" w:type="dxa"/>
          </w:tcPr>
          <w:p w:rsidR="00690DE1" w:rsidRPr="008635B6" w:rsidRDefault="00690DE1" w:rsidP="005E37EA">
            <w:pPr>
              <w:pStyle w:val="ConsPlusTitle"/>
              <w:widowControl/>
              <w:numPr>
                <w:ilvl w:val="0"/>
                <w:numId w:val="20"/>
              </w:numPr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313" w:type="dxa"/>
          </w:tcPr>
          <w:p w:rsidR="00690DE1" w:rsidRDefault="00690DE1" w:rsidP="007359B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специальной проектной компании в виде вклада в уставный капитал на реализацию проекта «Строительство высокоскоростной железнодорожной магистрали Челябинск-Екатеринбург»</w:t>
            </w:r>
          </w:p>
        </w:tc>
        <w:tc>
          <w:tcPr>
            <w:tcW w:w="4496" w:type="dxa"/>
          </w:tcPr>
          <w:p w:rsidR="00690DE1" w:rsidRPr="005E37EA" w:rsidRDefault="00690DE1" w:rsidP="007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финансирования: </w:t>
            </w:r>
          </w:p>
          <w:p w:rsidR="00690DE1" w:rsidRPr="005E37EA" w:rsidRDefault="00690DE1" w:rsidP="007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бюджет: </w:t>
            </w:r>
          </w:p>
          <w:p w:rsidR="00690DE1" w:rsidRPr="005E37EA" w:rsidRDefault="00690DE1" w:rsidP="007359BF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D04FC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0 000,00</w:t>
            </w:r>
            <w:r w:rsidRPr="005E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  <w:p w:rsidR="00690DE1" w:rsidRPr="005E37EA" w:rsidRDefault="00690DE1" w:rsidP="00735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0DE1" w:rsidRPr="00061FF2" w:rsidTr="00142BA6">
        <w:tblPrEx>
          <w:tblBorders>
            <w:bottom w:val="single" w:sz="4" w:space="0" w:color="auto"/>
          </w:tblBorders>
        </w:tblPrEx>
        <w:trPr>
          <w:trHeight w:val="421"/>
        </w:trPr>
        <w:tc>
          <w:tcPr>
            <w:tcW w:w="667" w:type="dxa"/>
          </w:tcPr>
          <w:p w:rsidR="00690DE1" w:rsidRPr="008635B6" w:rsidRDefault="00690DE1" w:rsidP="005E37EA">
            <w:pPr>
              <w:pStyle w:val="ConsPlusTitle"/>
              <w:widowControl/>
              <w:numPr>
                <w:ilvl w:val="0"/>
                <w:numId w:val="20"/>
              </w:numPr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313" w:type="dxa"/>
          </w:tcPr>
          <w:p w:rsidR="00690DE1" w:rsidRPr="00DA1D5D" w:rsidRDefault="00690DE1" w:rsidP="00905D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244B">
              <w:rPr>
                <w:rFonts w:ascii="Times New Roman" w:hAnsi="Times New Roman" w:cs="Times New Roman"/>
                <w:sz w:val="24"/>
                <w:szCs w:val="24"/>
              </w:rPr>
              <w:t>еализация Государственного плана подготовки управленческих кадров для организаций народного хозяйства Российской Федерации</w:t>
            </w:r>
          </w:p>
        </w:tc>
        <w:tc>
          <w:tcPr>
            <w:tcW w:w="4496" w:type="dxa"/>
          </w:tcPr>
          <w:p w:rsidR="00690DE1" w:rsidRPr="005E37EA" w:rsidRDefault="00690DE1" w:rsidP="00146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финансирования: </w:t>
            </w:r>
          </w:p>
          <w:p w:rsidR="00690DE1" w:rsidRPr="005E37EA" w:rsidRDefault="00690DE1" w:rsidP="00146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бюджет: </w:t>
            </w:r>
          </w:p>
          <w:p w:rsidR="00690DE1" w:rsidRPr="005E37EA" w:rsidRDefault="00690DE1" w:rsidP="0014684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1 791</w:t>
            </w:r>
            <w:r w:rsidRPr="005E37E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E37EA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рублей;</w:t>
            </w:r>
          </w:p>
          <w:p w:rsidR="00690DE1" w:rsidRPr="005E37EA" w:rsidRDefault="00690DE1" w:rsidP="00146842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1 791</w:t>
            </w:r>
            <w:r w:rsidRPr="005E37E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E37EA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рублей;</w:t>
            </w:r>
          </w:p>
          <w:p w:rsidR="00690DE1" w:rsidRPr="00061FF2" w:rsidRDefault="00690DE1" w:rsidP="00146842">
            <w:pPr>
              <w:spacing w:after="0"/>
              <w:jc w:val="both"/>
            </w:pPr>
            <w:r w:rsidRPr="005E37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1 791</w:t>
            </w:r>
            <w:r w:rsidRPr="005E37E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E37EA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рублей</w:t>
            </w:r>
          </w:p>
        </w:tc>
      </w:tr>
    </w:tbl>
    <w:p w:rsidR="00737D5B" w:rsidRPr="00754DA2" w:rsidRDefault="00737D5B" w:rsidP="00754DA2">
      <w:pPr>
        <w:sectPr w:rsidR="00737D5B" w:rsidRPr="00754DA2" w:rsidSect="00754DA2"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9876E1" w:rsidRPr="00DA1D5D" w:rsidRDefault="009876E1" w:rsidP="009876E1">
      <w:pPr>
        <w:pStyle w:val="ad"/>
        <w:tabs>
          <w:tab w:val="left" w:pos="10490"/>
        </w:tabs>
        <w:spacing w:after="0"/>
        <w:ind w:left="9599" w:right="111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ПРИЛОЖЕНИЕ </w:t>
      </w:r>
      <w:r w:rsidR="00754DA2">
        <w:rPr>
          <w:rFonts w:ascii="Times New Roman" w:eastAsiaTheme="minorHAnsi" w:hAnsi="Times New Roman"/>
          <w:sz w:val="28"/>
          <w:szCs w:val="28"/>
        </w:rPr>
        <w:t>3</w:t>
      </w:r>
    </w:p>
    <w:p w:rsidR="00E06B36" w:rsidRDefault="009876E1" w:rsidP="009876E1">
      <w:pPr>
        <w:autoSpaceDE w:val="0"/>
        <w:autoSpaceDN w:val="0"/>
        <w:adjustRightInd w:val="0"/>
        <w:spacing w:after="0" w:line="240" w:lineRule="auto"/>
        <w:ind w:left="9599"/>
        <w:jc w:val="center"/>
        <w:rPr>
          <w:rFonts w:ascii="Times New Roman" w:hAnsi="Times New Roman" w:cs="Times New Roman"/>
          <w:sz w:val="28"/>
          <w:szCs w:val="28"/>
        </w:rPr>
      </w:pPr>
      <w:r w:rsidRPr="00DA1D5D">
        <w:rPr>
          <w:rFonts w:ascii="Times New Roman" w:hAnsi="Times New Roman" w:cs="Times New Roman"/>
          <w:sz w:val="28"/>
          <w:szCs w:val="28"/>
        </w:rPr>
        <w:t>к подпрограмме «</w:t>
      </w:r>
      <w:r>
        <w:rPr>
          <w:rFonts w:ascii="Times New Roman" w:hAnsi="Times New Roman" w:cs="Times New Roman"/>
          <w:sz w:val="28"/>
          <w:szCs w:val="28"/>
        </w:rPr>
        <w:t>Стимулирование развития экономики</w:t>
      </w:r>
      <w:r w:rsidR="00E06B36" w:rsidRPr="00E06B36">
        <w:rPr>
          <w:rFonts w:ascii="Times New Roman" w:hAnsi="Times New Roman" w:cs="Times New Roman"/>
          <w:sz w:val="28"/>
          <w:szCs w:val="28"/>
        </w:rPr>
        <w:t xml:space="preserve"> </w:t>
      </w:r>
      <w:r w:rsidR="00E06B36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="00E06B36" w:rsidRPr="00DA1D5D">
        <w:rPr>
          <w:rFonts w:ascii="Times New Roman" w:hAnsi="Times New Roman" w:cs="Times New Roman"/>
          <w:sz w:val="28"/>
          <w:szCs w:val="28"/>
        </w:rPr>
        <w:t xml:space="preserve"> на 2016-2018 годы</w:t>
      </w:r>
      <w:r w:rsidRPr="00DA1D5D">
        <w:rPr>
          <w:rFonts w:ascii="Times New Roman" w:hAnsi="Times New Roman" w:cs="Times New Roman"/>
          <w:sz w:val="28"/>
          <w:szCs w:val="28"/>
        </w:rPr>
        <w:t xml:space="preserve">» государственной программы Челябинской области «Экономическое развитие и инновационная экономика Челябинской области» </w:t>
      </w:r>
    </w:p>
    <w:p w:rsidR="009876E1" w:rsidRDefault="009876E1" w:rsidP="009876E1">
      <w:pPr>
        <w:autoSpaceDE w:val="0"/>
        <w:autoSpaceDN w:val="0"/>
        <w:adjustRightInd w:val="0"/>
        <w:spacing w:after="0" w:line="240" w:lineRule="auto"/>
        <w:ind w:left="9599"/>
        <w:jc w:val="center"/>
        <w:rPr>
          <w:rFonts w:ascii="Times New Roman" w:hAnsi="Times New Roman" w:cs="Times New Roman"/>
          <w:sz w:val="28"/>
          <w:szCs w:val="28"/>
        </w:rPr>
      </w:pPr>
      <w:r w:rsidRPr="00DA1D5D">
        <w:rPr>
          <w:rFonts w:ascii="Times New Roman" w:hAnsi="Times New Roman" w:cs="Times New Roman"/>
          <w:sz w:val="28"/>
          <w:szCs w:val="28"/>
        </w:rPr>
        <w:t>на 2016-2018 годы</w:t>
      </w:r>
    </w:p>
    <w:p w:rsidR="009876E1" w:rsidRPr="00DA1D5D" w:rsidRDefault="009876E1" w:rsidP="009876E1">
      <w:pPr>
        <w:autoSpaceDE w:val="0"/>
        <w:autoSpaceDN w:val="0"/>
        <w:adjustRightInd w:val="0"/>
        <w:spacing w:after="0" w:line="240" w:lineRule="auto"/>
        <w:ind w:left="9599"/>
        <w:jc w:val="center"/>
        <w:rPr>
          <w:rFonts w:ascii="Times New Roman" w:hAnsi="Times New Roman" w:cs="Times New Roman"/>
          <w:sz w:val="28"/>
          <w:szCs w:val="28"/>
        </w:rPr>
      </w:pPr>
    </w:p>
    <w:p w:rsidR="001A5267" w:rsidRDefault="001A5267" w:rsidP="001A52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 состава и значений </w:t>
      </w:r>
      <w:r w:rsidRPr="00667601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подпрограммы, методика их расчета, </w:t>
      </w:r>
      <w:r w:rsidRPr="00667601">
        <w:rPr>
          <w:rFonts w:ascii="Times New Roman" w:hAnsi="Times New Roman" w:cs="Times New Roman"/>
          <w:sz w:val="28"/>
          <w:szCs w:val="28"/>
        </w:rPr>
        <w:t>источник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7601">
        <w:rPr>
          <w:rFonts w:ascii="Times New Roman" w:hAnsi="Times New Roman" w:cs="Times New Roman"/>
          <w:sz w:val="28"/>
          <w:szCs w:val="28"/>
        </w:rPr>
        <w:t xml:space="preserve"> получения </w:t>
      </w:r>
      <w:r>
        <w:rPr>
          <w:rFonts w:ascii="Times New Roman" w:hAnsi="Times New Roman" w:cs="Times New Roman"/>
          <w:sz w:val="28"/>
          <w:szCs w:val="28"/>
        </w:rPr>
        <w:t>информации и оценка влияния внешних факторов и условий на их достижение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2868"/>
        <w:gridCol w:w="3515"/>
        <w:gridCol w:w="2863"/>
        <w:gridCol w:w="2443"/>
        <w:gridCol w:w="2458"/>
      </w:tblGrid>
      <w:tr w:rsidR="001A5267" w:rsidRPr="00AB1AFE" w:rsidTr="000128D1">
        <w:tc>
          <w:tcPr>
            <w:tcW w:w="639" w:type="dxa"/>
          </w:tcPr>
          <w:p w:rsidR="001A5267" w:rsidRPr="00AB1AFE" w:rsidRDefault="001A5267" w:rsidP="00781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A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68" w:type="dxa"/>
          </w:tcPr>
          <w:p w:rsidR="001A5267" w:rsidRPr="00AB1AFE" w:rsidRDefault="001A5267" w:rsidP="00781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F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15" w:type="dxa"/>
          </w:tcPr>
          <w:p w:rsidR="001A5267" w:rsidRPr="00AB1AFE" w:rsidRDefault="001A5267" w:rsidP="00781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FE">
              <w:rPr>
                <w:rFonts w:ascii="Times New Roman" w:hAnsi="Times New Roman" w:cs="Times New Roman"/>
                <w:sz w:val="24"/>
                <w:szCs w:val="24"/>
              </w:rPr>
              <w:t>Обоснование состава и значений показателей</w:t>
            </w:r>
          </w:p>
        </w:tc>
        <w:tc>
          <w:tcPr>
            <w:tcW w:w="2863" w:type="dxa"/>
          </w:tcPr>
          <w:p w:rsidR="001A5267" w:rsidRPr="00AB1AFE" w:rsidRDefault="001A5267" w:rsidP="00781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FE">
              <w:rPr>
                <w:rFonts w:ascii="Times New Roman" w:hAnsi="Times New Roman" w:cs="Times New Roman"/>
                <w:sz w:val="24"/>
                <w:szCs w:val="24"/>
              </w:rPr>
              <w:t>Методика расчета</w:t>
            </w:r>
          </w:p>
        </w:tc>
        <w:tc>
          <w:tcPr>
            <w:tcW w:w="2443" w:type="dxa"/>
          </w:tcPr>
          <w:p w:rsidR="001A5267" w:rsidRPr="00AB1AFE" w:rsidRDefault="001A5267" w:rsidP="00781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FE">
              <w:rPr>
                <w:rFonts w:ascii="Times New Roman" w:hAnsi="Times New Roman" w:cs="Times New Roman"/>
                <w:sz w:val="24"/>
                <w:szCs w:val="24"/>
              </w:rPr>
              <w:t>Источник получения информации</w:t>
            </w:r>
          </w:p>
        </w:tc>
        <w:tc>
          <w:tcPr>
            <w:tcW w:w="2458" w:type="dxa"/>
          </w:tcPr>
          <w:p w:rsidR="001A5267" w:rsidRPr="00AB1AFE" w:rsidRDefault="001A5267" w:rsidP="007818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AFE">
              <w:rPr>
                <w:rFonts w:ascii="Times New Roman" w:hAnsi="Times New Roman" w:cs="Times New Roman"/>
                <w:sz w:val="24"/>
                <w:szCs w:val="24"/>
              </w:rPr>
              <w:t xml:space="preserve">Влияние внешних факторов и условий на их достижение </w:t>
            </w:r>
          </w:p>
        </w:tc>
      </w:tr>
      <w:tr w:rsidR="00C969D4" w:rsidTr="000128D1">
        <w:tc>
          <w:tcPr>
            <w:tcW w:w="639" w:type="dxa"/>
          </w:tcPr>
          <w:p w:rsidR="00C969D4" w:rsidRPr="00AB1AFE" w:rsidRDefault="00C969D4" w:rsidP="007818C3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2868" w:type="dxa"/>
          </w:tcPr>
          <w:p w:rsidR="00C969D4" w:rsidRPr="00AB1AFE" w:rsidRDefault="00C969D4" w:rsidP="008525E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FE">
              <w:rPr>
                <w:rFonts w:ascii="Times New Roman" w:hAnsi="Times New Roman" w:cs="Times New Roman"/>
                <w:sz w:val="24"/>
                <w:szCs w:val="24"/>
              </w:rPr>
              <w:t>Количество выставочно-ярмарочных и конгрессных мероприятий на территории Российской Федерации и за рубежом</w:t>
            </w:r>
          </w:p>
        </w:tc>
        <w:tc>
          <w:tcPr>
            <w:tcW w:w="3515" w:type="dxa"/>
            <w:vMerge w:val="restart"/>
          </w:tcPr>
          <w:p w:rsidR="00C969D4" w:rsidRDefault="00C969D4" w:rsidP="00C96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FE">
              <w:rPr>
                <w:rFonts w:ascii="Times New Roman" w:hAnsi="Times New Roman" w:cs="Times New Roman"/>
                <w:sz w:val="24"/>
                <w:szCs w:val="24"/>
              </w:rPr>
              <w:t>Выбранные показатели являются точными, измеримыми, объективными и простыми в применении. Показатели характеризуют достижение поставленных целей подпрограммы, ее общую результативность и эффективность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69D4" w:rsidRDefault="00C969D4" w:rsidP="00C969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установлены в прямой зависимости от объемов финансирования мероприятий, направленных на их достижение</w:t>
            </w:r>
          </w:p>
          <w:p w:rsidR="00C969D4" w:rsidRPr="00AB1AFE" w:rsidRDefault="00C969D4" w:rsidP="007175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C969D4" w:rsidRPr="00AB1AFE" w:rsidRDefault="00C969D4" w:rsidP="008525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F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443" w:type="dxa"/>
          </w:tcPr>
          <w:p w:rsidR="00C969D4" w:rsidRPr="00AB1AFE" w:rsidRDefault="00C969D4" w:rsidP="008525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FE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 Министерства экономического развития Челябинской области</w:t>
            </w:r>
          </w:p>
        </w:tc>
        <w:tc>
          <w:tcPr>
            <w:tcW w:w="2458" w:type="dxa"/>
            <w:vMerge w:val="restart"/>
          </w:tcPr>
          <w:p w:rsidR="00C969D4" w:rsidRPr="00A555DF" w:rsidRDefault="00C969D4" w:rsidP="007818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FE">
              <w:rPr>
                <w:rFonts w:ascii="Times New Roman" w:hAnsi="Times New Roman" w:cs="Times New Roman"/>
                <w:sz w:val="24"/>
                <w:szCs w:val="24"/>
              </w:rPr>
              <w:t>Сокращение объемов финансирования подпрограммы, влияние торгово-политических санкций, геополитический кризис приведут к невозможности достижения целевых значений показателей</w:t>
            </w:r>
          </w:p>
        </w:tc>
      </w:tr>
      <w:tr w:rsidR="00C969D4" w:rsidTr="000128D1">
        <w:tc>
          <w:tcPr>
            <w:tcW w:w="639" w:type="dxa"/>
          </w:tcPr>
          <w:p w:rsidR="00C969D4" w:rsidRPr="00AB1AFE" w:rsidRDefault="00C969D4" w:rsidP="007818C3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2868" w:type="dxa"/>
          </w:tcPr>
          <w:p w:rsidR="00C969D4" w:rsidRPr="00AB1AFE" w:rsidRDefault="00C969D4" w:rsidP="008525E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FE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с использованием презентационных материалов</w:t>
            </w:r>
          </w:p>
        </w:tc>
        <w:tc>
          <w:tcPr>
            <w:tcW w:w="3515" w:type="dxa"/>
            <w:vMerge/>
          </w:tcPr>
          <w:p w:rsidR="00C969D4" w:rsidRPr="00AB1AFE" w:rsidRDefault="00C969D4" w:rsidP="007175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C969D4" w:rsidRPr="00AB1AFE" w:rsidRDefault="00C969D4" w:rsidP="008525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F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443" w:type="dxa"/>
          </w:tcPr>
          <w:p w:rsidR="00C969D4" w:rsidRPr="00AB1AFE" w:rsidRDefault="00C969D4" w:rsidP="008525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FE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 Министерства экономического развития Челябинской области</w:t>
            </w:r>
          </w:p>
        </w:tc>
        <w:tc>
          <w:tcPr>
            <w:tcW w:w="2458" w:type="dxa"/>
            <w:vMerge/>
          </w:tcPr>
          <w:p w:rsidR="00C969D4" w:rsidRPr="00A555DF" w:rsidRDefault="00C969D4" w:rsidP="007818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9D4" w:rsidTr="000128D1">
        <w:tc>
          <w:tcPr>
            <w:tcW w:w="639" w:type="dxa"/>
          </w:tcPr>
          <w:p w:rsidR="00C969D4" w:rsidRPr="00AB1AFE" w:rsidRDefault="00C969D4" w:rsidP="007818C3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2868" w:type="dxa"/>
          </w:tcPr>
          <w:p w:rsidR="00C969D4" w:rsidRPr="00AB1AFE" w:rsidRDefault="00C969D4" w:rsidP="008525E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F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международных мероприятий, организованных с </w:t>
            </w:r>
            <w:r w:rsidRPr="00AB1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привлечением переводчиков</w:t>
            </w:r>
          </w:p>
        </w:tc>
        <w:tc>
          <w:tcPr>
            <w:tcW w:w="3515" w:type="dxa"/>
            <w:vMerge/>
          </w:tcPr>
          <w:p w:rsidR="00C969D4" w:rsidRPr="00AB1AFE" w:rsidRDefault="00C969D4" w:rsidP="007175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C969D4" w:rsidRPr="00AB1AFE" w:rsidRDefault="00C969D4" w:rsidP="008525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F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443" w:type="dxa"/>
          </w:tcPr>
          <w:p w:rsidR="00C969D4" w:rsidRPr="00AB1AFE" w:rsidRDefault="00C969D4" w:rsidP="008525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FE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отчетность Министерства экономического </w:t>
            </w:r>
            <w:r w:rsidRPr="00AB1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Челябинской области</w:t>
            </w:r>
          </w:p>
        </w:tc>
        <w:tc>
          <w:tcPr>
            <w:tcW w:w="2458" w:type="dxa"/>
            <w:vMerge/>
          </w:tcPr>
          <w:p w:rsidR="00C969D4" w:rsidRPr="00A555DF" w:rsidRDefault="00C969D4" w:rsidP="007818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FC6" w:rsidTr="000128D1">
        <w:tc>
          <w:tcPr>
            <w:tcW w:w="639" w:type="dxa"/>
          </w:tcPr>
          <w:p w:rsidR="005A2FC6" w:rsidRPr="00AB1AFE" w:rsidRDefault="005A2FC6" w:rsidP="007818C3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2868" w:type="dxa"/>
          </w:tcPr>
          <w:p w:rsidR="005A2FC6" w:rsidRDefault="005A2FC6" w:rsidP="007359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дорожной карты выделения земельных участков для строительства высокоскоростной магистрали «Челябинск-Екатеринбург»</w:t>
            </w:r>
          </w:p>
        </w:tc>
        <w:tc>
          <w:tcPr>
            <w:tcW w:w="3515" w:type="dxa"/>
            <w:vMerge w:val="restart"/>
          </w:tcPr>
          <w:p w:rsidR="005A2FC6" w:rsidRDefault="005A2FC6" w:rsidP="005A2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Важнейшие показатели начальной стадии реализации проекта по строительству высокоскоростной железнодорожной магистрали Челябинск-Екатеринбург.</w:t>
            </w:r>
          </w:p>
          <w:p w:rsidR="005A2FC6" w:rsidRPr="00AB1AFE" w:rsidRDefault="005A2FC6" w:rsidP="005A2F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Отражают наличие/отсутствие плана проведения работ по формированию земельных участков и системы финансового обеспечения проекта с учетом возможного использования  различных источников инвестиций</w:t>
            </w:r>
          </w:p>
        </w:tc>
        <w:tc>
          <w:tcPr>
            <w:tcW w:w="2863" w:type="dxa"/>
          </w:tcPr>
          <w:p w:rsidR="005A2FC6" w:rsidRPr="00AB1AFE" w:rsidRDefault="005A2FC6" w:rsidP="00735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F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443" w:type="dxa"/>
          </w:tcPr>
          <w:p w:rsidR="005A2FC6" w:rsidRPr="00AB1AFE" w:rsidRDefault="005A2FC6" w:rsidP="00735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FE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 Министерства экономического развития Челябинской области</w:t>
            </w:r>
          </w:p>
        </w:tc>
        <w:tc>
          <w:tcPr>
            <w:tcW w:w="2458" w:type="dxa"/>
            <w:vMerge w:val="restart"/>
          </w:tcPr>
          <w:p w:rsidR="005A2FC6" w:rsidRPr="00A555DF" w:rsidRDefault="005A2FC6" w:rsidP="008525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FE">
              <w:rPr>
                <w:rFonts w:ascii="Times New Roman" w:hAnsi="Times New Roman" w:cs="Times New Roman"/>
                <w:sz w:val="24"/>
                <w:szCs w:val="24"/>
              </w:rPr>
              <w:t>Сокращение объемов финансирования подпрограммы</w:t>
            </w:r>
          </w:p>
        </w:tc>
      </w:tr>
      <w:tr w:rsidR="005A2FC6" w:rsidTr="000128D1">
        <w:tc>
          <w:tcPr>
            <w:tcW w:w="639" w:type="dxa"/>
          </w:tcPr>
          <w:p w:rsidR="005A2FC6" w:rsidRPr="00AB1AFE" w:rsidRDefault="005A2FC6" w:rsidP="007818C3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2868" w:type="dxa"/>
          </w:tcPr>
          <w:p w:rsidR="005A2FC6" w:rsidRDefault="005A2FC6" w:rsidP="007359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финансового обеспечения проекта «Строительство высокоскоростной железнодорожной магистрали Челябинск-Екатеринбург»</w:t>
            </w:r>
          </w:p>
        </w:tc>
        <w:tc>
          <w:tcPr>
            <w:tcW w:w="3515" w:type="dxa"/>
            <w:vMerge/>
          </w:tcPr>
          <w:p w:rsidR="005A2FC6" w:rsidRDefault="005A2FC6" w:rsidP="008525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3" w:type="dxa"/>
          </w:tcPr>
          <w:p w:rsidR="005A2FC6" w:rsidRPr="00AB1AFE" w:rsidRDefault="005A2FC6" w:rsidP="00735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F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443" w:type="dxa"/>
          </w:tcPr>
          <w:p w:rsidR="005A2FC6" w:rsidRPr="00AB1AFE" w:rsidRDefault="005A2FC6" w:rsidP="00735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FE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 Министерства экономического развития Челябинской области</w:t>
            </w:r>
          </w:p>
        </w:tc>
        <w:tc>
          <w:tcPr>
            <w:tcW w:w="2458" w:type="dxa"/>
            <w:vMerge/>
          </w:tcPr>
          <w:p w:rsidR="005A2FC6" w:rsidRDefault="005A2FC6" w:rsidP="008525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FC6" w:rsidTr="000128D1">
        <w:tc>
          <w:tcPr>
            <w:tcW w:w="639" w:type="dxa"/>
          </w:tcPr>
          <w:p w:rsidR="005A2FC6" w:rsidRPr="00AB1AFE" w:rsidRDefault="005A2FC6" w:rsidP="007818C3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2868" w:type="dxa"/>
          </w:tcPr>
          <w:p w:rsidR="005A2FC6" w:rsidRPr="00AB1AFE" w:rsidRDefault="005A2FC6" w:rsidP="007359B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2BA6">
              <w:rPr>
                <w:rFonts w:ascii="Times New Roman" w:hAnsi="Times New Roman" w:cs="Times New Roman"/>
                <w:sz w:val="24"/>
                <w:szCs w:val="24"/>
              </w:rPr>
              <w:t>оличество специалистов, завершивших обучение в рамках Государственного плана подготовки управленческих кадров для организаций народного хозяйства Российской Федерации</w:t>
            </w:r>
          </w:p>
        </w:tc>
        <w:tc>
          <w:tcPr>
            <w:tcW w:w="3515" w:type="dxa"/>
          </w:tcPr>
          <w:p w:rsidR="005A2FC6" w:rsidRPr="00AB1AFE" w:rsidRDefault="005A2FC6" w:rsidP="00735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напрямую связан с объемами финансирования соответствующего мероприятия подпрограммы, является наглядным, измеримым и простым в применении </w:t>
            </w:r>
          </w:p>
        </w:tc>
        <w:tc>
          <w:tcPr>
            <w:tcW w:w="2863" w:type="dxa"/>
          </w:tcPr>
          <w:p w:rsidR="005A2FC6" w:rsidRPr="00AB1AFE" w:rsidRDefault="005A2FC6" w:rsidP="00735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FE">
              <w:rPr>
                <w:rFonts w:ascii="Times New Roman" w:hAnsi="Times New Roman" w:cs="Times New Roman"/>
                <w:sz w:val="24"/>
                <w:szCs w:val="24"/>
              </w:rPr>
              <w:t>Абсолютный показатель</w:t>
            </w:r>
          </w:p>
        </w:tc>
        <w:tc>
          <w:tcPr>
            <w:tcW w:w="2443" w:type="dxa"/>
          </w:tcPr>
          <w:p w:rsidR="005A2FC6" w:rsidRPr="00AB1AFE" w:rsidRDefault="005A2FC6" w:rsidP="00735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FE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 Министерства экономического развития Челябинской области</w:t>
            </w:r>
          </w:p>
        </w:tc>
        <w:tc>
          <w:tcPr>
            <w:tcW w:w="2458" w:type="dxa"/>
          </w:tcPr>
          <w:p w:rsidR="005A2FC6" w:rsidRPr="00A555DF" w:rsidRDefault="005A2FC6" w:rsidP="007359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Министерством экономического развития Российской Федерации квоты для Челябинской области на обучение специалистов в рамках </w:t>
            </w:r>
            <w:r w:rsidRPr="00142BA6">
              <w:rPr>
                <w:rFonts w:ascii="Times New Roman" w:hAnsi="Times New Roman" w:cs="Times New Roman"/>
                <w:sz w:val="24"/>
                <w:szCs w:val="24"/>
              </w:rPr>
              <w:t>Государственного плана подготовки управленческих кадров для организаций народного хозяйства Российской Федерации</w:t>
            </w:r>
          </w:p>
        </w:tc>
      </w:tr>
    </w:tbl>
    <w:p w:rsidR="001A5267" w:rsidRDefault="001A5267" w:rsidP="00A75F11"/>
    <w:sectPr w:rsidR="001A5267" w:rsidSect="00737D5B">
      <w:pgSz w:w="16838" w:h="11906" w:orient="landscape"/>
      <w:pgMar w:top="1418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F96" w:rsidRDefault="00945F96" w:rsidP="00182E1D">
      <w:pPr>
        <w:spacing w:after="0" w:line="240" w:lineRule="auto"/>
      </w:pPr>
      <w:r>
        <w:separator/>
      </w:r>
    </w:p>
  </w:endnote>
  <w:endnote w:type="continuationSeparator" w:id="0">
    <w:p w:rsidR="00945F96" w:rsidRDefault="00945F96" w:rsidP="00182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F96" w:rsidRDefault="00945F96" w:rsidP="00182E1D">
      <w:pPr>
        <w:spacing w:after="0" w:line="240" w:lineRule="auto"/>
      </w:pPr>
      <w:r>
        <w:separator/>
      </w:r>
    </w:p>
  </w:footnote>
  <w:footnote w:type="continuationSeparator" w:id="0">
    <w:p w:rsidR="00945F96" w:rsidRDefault="00945F96" w:rsidP="00182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</w:rPr>
      <w:id w:val="7614661"/>
      <w:docPartObj>
        <w:docPartGallery w:val="Page Numbers (Top of Page)"/>
        <w:docPartUnique/>
      </w:docPartObj>
    </w:sdtPr>
    <w:sdtEndPr/>
    <w:sdtContent>
      <w:p w:rsidR="004B578A" w:rsidRPr="00737D5B" w:rsidRDefault="004B578A">
        <w:pPr>
          <w:pStyle w:val="a9"/>
          <w:jc w:val="center"/>
          <w:rPr>
            <w:rFonts w:ascii="Times New Roman" w:hAnsi="Times New Roman"/>
            <w:sz w:val="24"/>
          </w:rPr>
        </w:pPr>
        <w:r w:rsidRPr="00737D5B">
          <w:rPr>
            <w:rFonts w:ascii="Times New Roman" w:hAnsi="Times New Roman"/>
            <w:sz w:val="24"/>
          </w:rPr>
          <w:fldChar w:fldCharType="begin"/>
        </w:r>
        <w:r w:rsidRPr="00737D5B">
          <w:rPr>
            <w:rFonts w:ascii="Times New Roman" w:hAnsi="Times New Roman"/>
            <w:sz w:val="24"/>
          </w:rPr>
          <w:instrText xml:space="preserve"> PAGE   \* MERGEFORMAT </w:instrText>
        </w:r>
        <w:r w:rsidRPr="00737D5B">
          <w:rPr>
            <w:rFonts w:ascii="Times New Roman" w:hAnsi="Times New Roman"/>
            <w:sz w:val="24"/>
          </w:rPr>
          <w:fldChar w:fldCharType="separate"/>
        </w:r>
        <w:r w:rsidR="007C52EC">
          <w:rPr>
            <w:rFonts w:ascii="Times New Roman" w:hAnsi="Times New Roman"/>
            <w:noProof/>
            <w:sz w:val="24"/>
          </w:rPr>
          <w:t>3</w:t>
        </w:r>
        <w:r w:rsidRPr="00737D5B">
          <w:rPr>
            <w:rFonts w:ascii="Times New Roman" w:hAnsi="Times New Roman"/>
            <w:sz w:val="24"/>
          </w:rPr>
          <w:fldChar w:fldCharType="end"/>
        </w:r>
      </w:p>
    </w:sdtContent>
  </w:sdt>
  <w:p w:rsidR="004B578A" w:rsidRDefault="004B578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78A" w:rsidRDefault="004B578A">
    <w:pPr>
      <w:pStyle w:val="a9"/>
      <w:jc w:val="center"/>
    </w:pPr>
  </w:p>
  <w:p w:rsidR="004B578A" w:rsidRDefault="004B578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1FA3"/>
    <w:multiLevelType w:val="hybridMultilevel"/>
    <w:tmpl w:val="BA049ED4"/>
    <w:lvl w:ilvl="0" w:tplc="FFFFFFFF">
      <w:start w:val="1"/>
      <w:numFmt w:val="decimal"/>
      <w:lvlText w:val="%1)"/>
      <w:lvlJc w:val="left"/>
      <w:pPr>
        <w:tabs>
          <w:tab w:val="num" w:pos="2164"/>
        </w:tabs>
        <w:ind w:left="2164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1">
    <w:nsid w:val="0E0F116E"/>
    <w:multiLevelType w:val="hybridMultilevel"/>
    <w:tmpl w:val="C48EF3B4"/>
    <w:lvl w:ilvl="0" w:tplc="56B6DC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953978"/>
    <w:multiLevelType w:val="hybridMultilevel"/>
    <w:tmpl w:val="D4D6ABCC"/>
    <w:lvl w:ilvl="0" w:tplc="2604BD7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473111"/>
    <w:multiLevelType w:val="hybridMultilevel"/>
    <w:tmpl w:val="2C5667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E8C10E0"/>
    <w:multiLevelType w:val="hybridMultilevel"/>
    <w:tmpl w:val="99C217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4E5C59"/>
    <w:multiLevelType w:val="hybridMultilevel"/>
    <w:tmpl w:val="96B8BDFE"/>
    <w:lvl w:ilvl="0" w:tplc="60982F7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6">
    <w:nsid w:val="31C21C0B"/>
    <w:multiLevelType w:val="hybridMultilevel"/>
    <w:tmpl w:val="F404C914"/>
    <w:lvl w:ilvl="0" w:tplc="6AA6FEB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3A03DCC"/>
    <w:multiLevelType w:val="hybridMultilevel"/>
    <w:tmpl w:val="B246B63E"/>
    <w:lvl w:ilvl="0" w:tplc="45425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827540"/>
    <w:multiLevelType w:val="hybridMultilevel"/>
    <w:tmpl w:val="3EAC9F3E"/>
    <w:lvl w:ilvl="0" w:tplc="2604BD7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B71505"/>
    <w:multiLevelType w:val="hybridMultilevel"/>
    <w:tmpl w:val="3EAC9F3E"/>
    <w:lvl w:ilvl="0" w:tplc="2604BD7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D81639"/>
    <w:multiLevelType w:val="hybridMultilevel"/>
    <w:tmpl w:val="3EAC9F3E"/>
    <w:lvl w:ilvl="0" w:tplc="2604BD7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4F2EB4"/>
    <w:multiLevelType w:val="multilevel"/>
    <w:tmpl w:val="DBB69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2E4954"/>
    <w:multiLevelType w:val="hybridMultilevel"/>
    <w:tmpl w:val="A2C26466"/>
    <w:lvl w:ilvl="0" w:tplc="B2946C0C">
      <w:start w:val="1"/>
      <w:numFmt w:val="decimal"/>
      <w:lvlText w:val="%1)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CC70AD"/>
    <w:multiLevelType w:val="hybridMultilevel"/>
    <w:tmpl w:val="1672823E"/>
    <w:lvl w:ilvl="0" w:tplc="EB7E00DA">
      <w:start w:val="1"/>
      <w:numFmt w:val="decimal"/>
      <w:pStyle w:val="1"/>
      <w:lvlText w:val="%1."/>
      <w:lvlJc w:val="left"/>
      <w:pPr>
        <w:tabs>
          <w:tab w:val="num" w:pos="170"/>
        </w:tabs>
        <w:ind w:left="0" w:firstLine="709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70474B0"/>
    <w:multiLevelType w:val="hybridMultilevel"/>
    <w:tmpl w:val="8D1014EC"/>
    <w:lvl w:ilvl="0" w:tplc="AD74A660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A38563D"/>
    <w:multiLevelType w:val="hybridMultilevel"/>
    <w:tmpl w:val="6250F56A"/>
    <w:lvl w:ilvl="0" w:tplc="3B0ED8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E290C5C"/>
    <w:multiLevelType w:val="hybridMultilevel"/>
    <w:tmpl w:val="3336F79C"/>
    <w:lvl w:ilvl="0" w:tplc="2604BD74">
      <w:start w:val="1"/>
      <w:numFmt w:val="decimal"/>
      <w:lvlText w:val="%1."/>
      <w:lvlJc w:val="center"/>
      <w:pPr>
        <w:ind w:left="12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">
    <w:nsid w:val="60962008"/>
    <w:multiLevelType w:val="hybridMultilevel"/>
    <w:tmpl w:val="2610AA54"/>
    <w:lvl w:ilvl="0" w:tplc="CBD8AC1A">
      <w:start w:val="1"/>
      <w:numFmt w:val="upperRoman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0E548B"/>
    <w:multiLevelType w:val="hybridMultilevel"/>
    <w:tmpl w:val="237EFAB0"/>
    <w:lvl w:ilvl="0" w:tplc="56B6DC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A9C3846"/>
    <w:multiLevelType w:val="multilevel"/>
    <w:tmpl w:val="A268EDF4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</w:rPr>
    </w:lvl>
  </w:abstractNum>
  <w:abstractNum w:abstractNumId="20">
    <w:nsid w:val="6B41734E"/>
    <w:multiLevelType w:val="hybridMultilevel"/>
    <w:tmpl w:val="B0147A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55506F0"/>
    <w:multiLevelType w:val="hybridMultilevel"/>
    <w:tmpl w:val="93269580"/>
    <w:lvl w:ilvl="0" w:tplc="56B6DC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7F4264F"/>
    <w:multiLevelType w:val="hybridMultilevel"/>
    <w:tmpl w:val="AA9A587E"/>
    <w:lvl w:ilvl="0" w:tplc="5134A02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</w:num>
  <w:num w:numId="3">
    <w:abstractNumId w:val="21"/>
  </w:num>
  <w:num w:numId="4">
    <w:abstractNumId w:val="12"/>
  </w:num>
  <w:num w:numId="5">
    <w:abstractNumId w:val="16"/>
  </w:num>
  <w:num w:numId="6">
    <w:abstractNumId w:val="9"/>
  </w:num>
  <w:num w:numId="7">
    <w:abstractNumId w:val="10"/>
  </w:num>
  <w:num w:numId="8">
    <w:abstractNumId w:val="2"/>
  </w:num>
  <w:num w:numId="9">
    <w:abstractNumId w:val="0"/>
  </w:num>
  <w:num w:numId="10">
    <w:abstractNumId w:val="6"/>
  </w:num>
  <w:num w:numId="11">
    <w:abstractNumId w:val="14"/>
  </w:num>
  <w:num w:numId="12">
    <w:abstractNumId w:val="19"/>
  </w:num>
  <w:num w:numId="13">
    <w:abstractNumId w:val="17"/>
  </w:num>
  <w:num w:numId="14">
    <w:abstractNumId w:val="8"/>
  </w:num>
  <w:num w:numId="15">
    <w:abstractNumId w:val="1"/>
  </w:num>
  <w:num w:numId="16">
    <w:abstractNumId w:val="5"/>
  </w:num>
  <w:num w:numId="17">
    <w:abstractNumId w:val="22"/>
  </w:num>
  <w:num w:numId="18">
    <w:abstractNumId w:val="11"/>
  </w:num>
  <w:num w:numId="19">
    <w:abstractNumId w:val="4"/>
  </w:num>
  <w:num w:numId="20">
    <w:abstractNumId w:val="3"/>
  </w:num>
  <w:num w:numId="21">
    <w:abstractNumId w:val="20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BA"/>
    <w:rsid w:val="0000128F"/>
    <w:rsid w:val="00002554"/>
    <w:rsid w:val="00007657"/>
    <w:rsid w:val="000128D1"/>
    <w:rsid w:val="00014C7A"/>
    <w:rsid w:val="00016FC1"/>
    <w:rsid w:val="0002312A"/>
    <w:rsid w:val="00024283"/>
    <w:rsid w:val="00026B22"/>
    <w:rsid w:val="000301FE"/>
    <w:rsid w:val="00030B72"/>
    <w:rsid w:val="00030B83"/>
    <w:rsid w:val="000344C8"/>
    <w:rsid w:val="00034E49"/>
    <w:rsid w:val="000377B8"/>
    <w:rsid w:val="00047C34"/>
    <w:rsid w:val="000564D1"/>
    <w:rsid w:val="0006021F"/>
    <w:rsid w:val="0006258D"/>
    <w:rsid w:val="000659DC"/>
    <w:rsid w:val="000670D8"/>
    <w:rsid w:val="00075E46"/>
    <w:rsid w:val="000831CB"/>
    <w:rsid w:val="00085706"/>
    <w:rsid w:val="000903C3"/>
    <w:rsid w:val="000A04A3"/>
    <w:rsid w:val="000A2FCA"/>
    <w:rsid w:val="000A52E1"/>
    <w:rsid w:val="000B6A7F"/>
    <w:rsid w:val="000B7ABE"/>
    <w:rsid w:val="000B7E1B"/>
    <w:rsid w:val="000B7FE2"/>
    <w:rsid w:val="000C28AB"/>
    <w:rsid w:val="000C4D88"/>
    <w:rsid w:val="000C79AB"/>
    <w:rsid w:val="000C7F1B"/>
    <w:rsid w:val="000D59C2"/>
    <w:rsid w:val="000F1F94"/>
    <w:rsid w:val="000F3A4C"/>
    <w:rsid w:val="00100483"/>
    <w:rsid w:val="00100B0A"/>
    <w:rsid w:val="001047C0"/>
    <w:rsid w:val="00124CE7"/>
    <w:rsid w:val="001250DA"/>
    <w:rsid w:val="00127911"/>
    <w:rsid w:val="00130D2C"/>
    <w:rsid w:val="00131508"/>
    <w:rsid w:val="00133CC0"/>
    <w:rsid w:val="0014168E"/>
    <w:rsid w:val="00142BA6"/>
    <w:rsid w:val="00142BCB"/>
    <w:rsid w:val="00146842"/>
    <w:rsid w:val="00147C85"/>
    <w:rsid w:val="0015011A"/>
    <w:rsid w:val="00173517"/>
    <w:rsid w:val="00173D75"/>
    <w:rsid w:val="00175110"/>
    <w:rsid w:val="001763E0"/>
    <w:rsid w:val="0018024C"/>
    <w:rsid w:val="00181681"/>
    <w:rsid w:val="00181B47"/>
    <w:rsid w:val="00182E1D"/>
    <w:rsid w:val="00185433"/>
    <w:rsid w:val="001861AE"/>
    <w:rsid w:val="00186F83"/>
    <w:rsid w:val="001908C3"/>
    <w:rsid w:val="00194C0B"/>
    <w:rsid w:val="001968FA"/>
    <w:rsid w:val="001A08E3"/>
    <w:rsid w:val="001A0ADB"/>
    <w:rsid w:val="001A1E5B"/>
    <w:rsid w:val="001A5267"/>
    <w:rsid w:val="001A6CC9"/>
    <w:rsid w:val="001A710B"/>
    <w:rsid w:val="001B427E"/>
    <w:rsid w:val="001B60DB"/>
    <w:rsid w:val="001B66CC"/>
    <w:rsid w:val="001C19CC"/>
    <w:rsid w:val="001E0043"/>
    <w:rsid w:val="001E517C"/>
    <w:rsid w:val="001F3F15"/>
    <w:rsid w:val="001F4604"/>
    <w:rsid w:val="001F6E8E"/>
    <w:rsid w:val="002008BC"/>
    <w:rsid w:val="00202A50"/>
    <w:rsid w:val="00203A06"/>
    <w:rsid w:val="002071F5"/>
    <w:rsid w:val="00207C70"/>
    <w:rsid w:val="00211CEA"/>
    <w:rsid w:val="00213B1A"/>
    <w:rsid w:val="00216510"/>
    <w:rsid w:val="00216A2F"/>
    <w:rsid w:val="00221FC6"/>
    <w:rsid w:val="0022449D"/>
    <w:rsid w:val="00226369"/>
    <w:rsid w:val="002309C3"/>
    <w:rsid w:val="00232FF0"/>
    <w:rsid w:val="002338A9"/>
    <w:rsid w:val="002371A2"/>
    <w:rsid w:val="0023779D"/>
    <w:rsid w:val="0024073C"/>
    <w:rsid w:val="00241F36"/>
    <w:rsid w:val="00243570"/>
    <w:rsid w:val="00247318"/>
    <w:rsid w:val="00250151"/>
    <w:rsid w:val="00250CCD"/>
    <w:rsid w:val="002515D2"/>
    <w:rsid w:val="00251B01"/>
    <w:rsid w:val="002560D2"/>
    <w:rsid w:val="002567D8"/>
    <w:rsid w:val="002615ED"/>
    <w:rsid w:val="002637F9"/>
    <w:rsid w:val="00265486"/>
    <w:rsid w:val="00271A0A"/>
    <w:rsid w:val="00276805"/>
    <w:rsid w:val="00276ED9"/>
    <w:rsid w:val="00283120"/>
    <w:rsid w:val="0029270F"/>
    <w:rsid w:val="002945E2"/>
    <w:rsid w:val="002A3261"/>
    <w:rsid w:val="002A57FE"/>
    <w:rsid w:val="002A7D2F"/>
    <w:rsid w:val="002C02A0"/>
    <w:rsid w:val="002C6F8C"/>
    <w:rsid w:val="002C730A"/>
    <w:rsid w:val="002D1F26"/>
    <w:rsid w:val="002D20BA"/>
    <w:rsid w:val="002D2250"/>
    <w:rsid w:val="002E0D52"/>
    <w:rsid w:val="002E419C"/>
    <w:rsid w:val="002E4B9A"/>
    <w:rsid w:val="002F1B9C"/>
    <w:rsid w:val="002F6D12"/>
    <w:rsid w:val="002F7A29"/>
    <w:rsid w:val="002F7B4C"/>
    <w:rsid w:val="003068C1"/>
    <w:rsid w:val="003212BE"/>
    <w:rsid w:val="00324442"/>
    <w:rsid w:val="0032573B"/>
    <w:rsid w:val="00325FBC"/>
    <w:rsid w:val="00326C02"/>
    <w:rsid w:val="003322B9"/>
    <w:rsid w:val="00333022"/>
    <w:rsid w:val="00340885"/>
    <w:rsid w:val="003408FB"/>
    <w:rsid w:val="0034361F"/>
    <w:rsid w:val="00344719"/>
    <w:rsid w:val="00345938"/>
    <w:rsid w:val="00351FF2"/>
    <w:rsid w:val="00354F9C"/>
    <w:rsid w:val="003640F2"/>
    <w:rsid w:val="00366B8A"/>
    <w:rsid w:val="00370B0B"/>
    <w:rsid w:val="00372D0E"/>
    <w:rsid w:val="00381A08"/>
    <w:rsid w:val="00385F1A"/>
    <w:rsid w:val="00390386"/>
    <w:rsid w:val="003913F9"/>
    <w:rsid w:val="00392770"/>
    <w:rsid w:val="0039529B"/>
    <w:rsid w:val="003A31C9"/>
    <w:rsid w:val="003A527A"/>
    <w:rsid w:val="003A7D7E"/>
    <w:rsid w:val="003B0B77"/>
    <w:rsid w:val="003C2BA5"/>
    <w:rsid w:val="003C5886"/>
    <w:rsid w:val="003D06D9"/>
    <w:rsid w:val="003D1748"/>
    <w:rsid w:val="003E18F8"/>
    <w:rsid w:val="003E2802"/>
    <w:rsid w:val="003E303A"/>
    <w:rsid w:val="003E581B"/>
    <w:rsid w:val="003E5B8B"/>
    <w:rsid w:val="003F16AF"/>
    <w:rsid w:val="003F7B8D"/>
    <w:rsid w:val="0040107B"/>
    <w:rsid w:val="00406717"/>
    <w:rsid w:val="00417234"/>
    <w:rsid w:val="004231A6"/>
    <w:rsid w:val="00436902"/>
    <w:rsid w:val="00453F48"/>
    <w:rsid w:val="00481775"/>
    <w:rsid w:val="00484948"/>
    <w:rsid w:val="004A04AB"/>
    <w:rsid w:val="004A083C"/>
    <w:rsid w:val="004A0BD6"/>
    <w:rsid w:val="004A3099"/>
    <w:rsid w:val="004A3BF9"/>
    <w:rsid w:val="004A79FA"/>
    <w:rsid w:val="004B0C46"/>
    <w:rsid w:val="004B1D60"/>
    <w:rsid w:val="004B2CF3"/>
    <w:rsid w:val="004B578A"/>
    <w:rsid w:val="004C0617"/>
    <w:rsid w:val="004C4997"/>
    <w:rsid w:val="004C5F34"/>
    <w:rsid w:val="004D34AE"/>
    <w:rsid w:val="004E0752"/>
    <w:rsid w:val="004E2AA1"/>
    <w:rsid w:val="004E3642"/>
    <w:rsid w:val="004E4EC4"/>
    <w:rsid w:val="004F1101"/>
    <w:rsid w:val="004F1B1D"/>
    <w:rsid w:val="004F1BDC"/>
    <w:rsid w:val="005073CD"/>
    <w:rsid w:val="00523A0D"/>
    <w:rsid w:val="00531595"/>
    <w:rsid w:val="00543DE2"/>
    <w:rsid w:val="0055569E"/>
    <w:rsid w:val="00564268"/>
    <w:rsid w:val="00565CB4"/>
    <w:rsid w:val="00570B68"/>
    <w:rsid w:val="00570E03"/>
    <w:rsid w:val="00571B0F"/>
    <w:rsid w:val="00575AE9"/>
    <w:rsid w:val="005841D0"/>
    <w:rsid w:val="0059014F"/>
    <w:rsid w:val="005921C5"/>
    <w:rsid w:val="00592D74"/>
    <w:rsid w:val="00595B9E"/>
    <w:rsid w:val="00597C8F"/>
    <w:rsid w:val="005A2FC6"/>
    <w:rsid w:val="005A5DD0"/>
    <w:rsid w:val="005A7F74"/>
    <w:rsid w:val="005B2AFF"/>
    <w:rsid w:val="005B63FE"/>
    <w:rsid w:val="005C085D"/>
    <w:rsid w:val="005C207B"/>
    <w:rsid w:val="005C2343"/>
    <w:rsid w:val="005D2C47"/>
    <w:rsid w:val="005D30B5"/>
    <w:rsid w:val="005D44EC"/>
    <w:rsid w:val="005D7FB7"/>
    <w:rsid w:val="005E2CEC"/>
    <w:rsid w:val="005E37EA"/>
    <w:rsid w:val="005E44FB"/>
    <w:rsid w:val="005F04CF"/>
    <w:rsid w:val="005F1FA2"/>
    <w:rsid w:val="005F5F6C"/>
    <w:rsid w:val="00602E4E"/>
    <w:rsid w:val="0060529F"/>
    <w:rsid w:val="0060640B"/>
    <w:rsid w:val="006146BB"/>
    <w:rsid w:val="006147B5"/>
    <w:rsid w:val="00615468"/>
    <w:rsid w:val="006158A7"/>
    <w:rsid w:val="006162FD"/>
    <w:rsid w:val="00623AB1"/>
    <w:rsid w:val="00623E70"/>
    <w:rsid w:val="00625936"/>
    <w:rsid w:val="00625E3D"/>
    <w:rsid w:val="0064085E"/>
    <w:rsid w:val="00640A00"/>
    <w:rsid w:val="00640EB3"/>
    <w:rsid w:val="00641440"/>
    <w:rsid w:val="00641939"/>
    <w:rsid w:val="00646B80"/>
    <w:rsid w:val="0065180E"/>
    <w:rsid w:val="00651B70"/>
    <w:rsid w:val="006533B7"/>
    <w:rsid w:val="00655C5F"/>
    <w:rsid w:val="0066711F"/>
    <w:rsid w:val="00667D53"/>
    <w:rsid w:val="00673828"/>
    <w:rsid w:val="0067431A"/>
    <w:rsid w:val="00676048"/>
    <w:rsid w:val="006827FA"/>
    <w:rsid w:val="006828DE"/>
    <w:rsid w:val="00682E82"/>
    <w:rsid w:val="00684F2E"/>
    <w:rsid w:val="006902AF"/>
    <w:rsid w:val="00690DE1"/>
    <w:rsid w:val="00695350"/>
    <w:rsid w:val="006A3706"/>
    <w:rsid w:val="006B18A9"/>
    <w:rsid w:val="006B217E"/>
    <w:rsid w:val="006B2F40"/>
    <w:rsid w:val="006B6BCC"/>
    <w:rsid w:val="006D317C"/>
    <w:rsid w:val="006D369C"/>
    <w:rsid w:val="006D5365"/>
    <w:rsid w:val="006E190D"/>
    <w:rsid w:val="006E2515"/>
    <w:rsid w:val="006E56FD"/>
    <w:rsid w:val="006E7ECD"/>
    <w:rsid w:val="006F7BE0"/>
    <w:rsid w:val="007003D6"/>
    <w:rsid w:val="0070244B"/>
    <w:rsid w:val="00716630"/>
    <w:rsid w:val="0071752B"/>
    <w:rsid w:val="00721A12"/>
    <w:rsid w:val="007262D0"/>
    <w:rsid w:val="007268C4"/>
    <w:rsid w:val="0073552B"/>
    <w:rsid w:val="007359BF"/>
    <w:rsid w:val="00737D5B"/>
    <w:rsid w:val="0074659E"/>
    <w:rsid w:val="00754DA2"/>
    <w:rsid w:val="00756416"/>
    <w:rsid w:val="00757E93"/>
    <w:rsid w:val="00765949"/>
    <w:rsid w:val="00773612"/>
    <w:rsid w:val="007818C3"/>
    <w:rsid w:val="00783B5E"/>
    <w:rsid w:val="00786FCB"/>
    <w:rsid w:val="00795ECD"/>
    <w:rsid w:val="007A0973"/>
    <w:rsid w:val="007A2210"/>
    <w:rsid w:val="007A76E9"/>
    <w:rsid w:val="007B103D"/>
    <w:rsid w:val="007C09FA"/>
    <w:rsid w:val="007C117E"/>
    <w:rsid w:val="007C19F6"/>
    <w:rsid w:val="007C3344"/>
    <w:rsid w:val="007C52EC"/>
    <w:rsid w:val="007D7A62"/>
    <w:rsid w:val="007E5D19"/>
    <w:rsid w:val="007E72AA"/>
    <w:rsid w:val="007F5826"/>
    <w:rsid w:val="007F748C"/>
    <w:rsid w:val="007F7BF2"/>
    <w:rsid w:val="00805240"/>
    <w:rsid w:val="00810414"/>
    <w:rsid w:val="008246ED"/>
    <w:rsid w:val="008315E6"/>
    <w:rsid w:val="00831726"/>
    <w:rsid w:val="00832A62"/>
    <w:rsid w:val="00835C35"/>
    <w:rsid w:val="008421D7"/>
    <w:rsid w:val="00844DCD"/>
    <w:rsid w:val="00845A7F"/>
    <w:rsid w:val="00845AD0"/>
    <w:rsid w:val="0085163E"/>
    <w:rsid w:val="008525E9"/>
    <w:rsid w:val="008531C6"/>
    <w:rsid w:val="00854350"/>
    <w:rsid w:val="00855DA2"/>
    <w:rsid w:val="00856E0D"/>
    <w:rsid w:val="008612AE"/>
    <w:rsid w:val="00861967"/>
    <w:rsid w:val="00862791"/>
    <w:rsid w:val="0086675E"/>
    <w:rsid w:val="00866DBE"/>
    <w:rsid w:val="008703F8"/>
    <w:rsid w:val="008704CF"/>
    <w:rsid w:val="00871974"/>
    <w:rsid w:val="00875C76"/>
    <w:rsid w:val="00880861"/>
    <w:rsid w:val="00886FC2"/>
    <w:rsid w:val="0089311F"/>
    <w:rsid w:val="008A4F40"/>
    <w:rsid w:val="008A67EF"/>
    <w:rsid w:val="008B05BA"/>
    <w:rsid w:val="008B414E"/>
    <w:rsid w:val="008B48E1"/>
    <w:rsid w:val="008B5E03"/>
    <w:rsid w:val="008C015C"/>
    <w:rsid w:val="008C318D"/>
    <w:rsid w:val="008C6102"/>
    <w:rsid w:val="008C7FDE"/>
    <w:rsid w:val="008D6D5D"/>
    <w:rsid w:val="008E3841"/>
    <w:rsid w:val="008E4E06"/>
    <w:rsid w:val="008E7A48"/>
    <w:rsid w:val="008F0C31"/>
    <w:rsid w:val="008F1572"/>
    <w:rsid w:val="008F1BDC"/>
    <w:rsid w:val="008F2485"/>
    <w:rsid w:val="008F7DFE"/>
    <w:rsid w:val="00901E5C"/>
    <w:rsid w:val="00905DEB"/>
    <w:rsid w:val="0091183D"/>
    <w:rsid w:val="0091262D"/>
    <w:rsid w:val="009139FF"/>
    <w:rsid w:val="009151CF"/>
    <w:rsid w:val="009217B7"/>
    <w:rsid w:val="00924649"/>
    <w:rsid w:val="00931F5D"/>
    <w:rsid w:val="009322FB"/>
    <w:rsid w:val="009359C0"/>
    <w:rsid w:val="00936BD2"/>
    <w:rsid w:val="009373C0"/>
    <w:rsid w:val="0093745A"/>
    <w:rsid w:val="00942177"/>
    <w:rsid w:val="009447E3"/>
    <w:rsid w:val="00945D91"/>
    <w:rsid w:val="00945F96"/>
    <w:rsid w:val="0095315A"/>
    <w:rsid w:val="00964F4B"/>
    <w:rsid w:val="009747C5"/>
    <w:rsid w:val="00975C63"/>
    <w:rsid w:val="00977ED5"/>
    <w:rsid w:val="00981C5E"/>
    <w:rsid w:val="00981E80"/>
    <w:rsid w:val="00982907"/>
    <w:rsid w:val="0098517E"/>
    <w:rsid w:val="0098535D"/>
    <w:rsid w:val="009867C1"/>
    <w:rsid w:val="00986C19"/>
    <w:rsid w:val="009876E1"/>
    <w:rsid w:val="00990D0D"/>
    <w:rsid w:val="0099661B"/>
    <w:rsid w:val="009A22C3"/>
    <w:rsid w:val="009B18E2"/>
    <w:rsid w:val="009B2C46"/>
    <w:rsid w:val="009C097B"/>
    <w:rsid w:val="009C4A0F"/>
    <w:rsid w:val="009C4DA8"/>
    <w:rsid w:val="009C7047"/>
    <w:rsid w:val="009C7312"/>
    <w:rsid w:val="009D19E5"/>
    <w:rsid w:val="009D1B04"/>
    <w:rsid w:val="009E1ECA"/>
    <w:rsid w:val="009E5DD2"/>
    <w:rsid w:val="009F0420"/>
    <w:rsid w:val="009F3062"/>
    <w:rsid w:val="009F6A9E"/>
    <w:rsid w:val="00A0348C"/>
    <w:rsid w:val="00A11105"/>
    <w:rsid w:val="00A12A47"/>
    <w:rsid w:val="00A2349C"/>
    <w:rsid w:val="00A3158A"/>
    <w:rsid w:val="00A36074"/>
    <w:rsid w:val="00A406C3"/>
    <w:rsid w:val="00A42B6A"/>
    <w:rsid w:val="00A433DE"/>
    <w:rsid w:val="00A43EF6"/>
    <w:rsid w:val="00A450EA"/>
    <w:rsid w:val="00A4572B"/>
    <w:rsid w:val="00A568B5"/>
    <w:rsid w:val="00A60A90"/>
    <w:rsid w:val="00A63E0C"/>
    <w:rsid w:val="00A669BF"/>
    <w:rsid w:val="00A670A5"/>
    <w:rsid w:val="00A6796B"/>
    <w:rsid w:val="00A67EBC"/>
    <w:rsid w:val="00A70C0F"/>
    <w:rsid w:val="00A735D8"/>
    <w:rsid w:val="00A7479F"/>
    <w:rsid w:val="00A75F11"/>
    <w:rsid w:val="00A86A39"/>
    <w:rsid w:val="00A8714B"/>
    <w:rsid w:val="00A938A1"/>
    <w:rsid w:val="00A95220"/>
    <w:rsid w:val="00A95B19"/>
    <w:rsid w:val="00A97967"/>
    <w:rsid w:val="00AA2058"/>
    <w:rsid w:val="00AB1AFE"/>
    <w:rsid w:val="00AB1C81"/>
    <w:rsid w:val="00AB281C"/>
    <w:rsid w:val="00AB6818"/>
    <w:rsid w:val="00AB79CE"/>
    <w:rsid w:val="00AC1E15"/>
    <w:rsid w:val="00AC3A32"/>
    <w:rsid w:val="00AC4F6B"/>
    <w:rsid w:val="00AC5EB4"/>
    <w:rsid w:val="00AC7B96"/>
    <w:rsid w:val="00AD330E"/>
    <w:rsid w:val="00AD46D5"/>
    <w:rsid w:val="00AD4A64"/>
    <w:rsid w:val="00AE5969"/>
    <w:rsid w:val="00AF69F6"/>
    <w:rsid w:val="00B01C3D"/>
    <w:rsid w:val="00B06D37"/>
    <w:rsid w:val="00B103DE"/>
    <w:rsid w:val="00B1235A"/>
    <w:rsid w:val="00B137AD"/>
    <w:rsid w:val="00B13A51"/>
    <w:rsid w:val="00B14236"/>
    <w:rsid w:val="00B15ACA"/>
    <w:rsid w:val="00B16050"/>
    <w:rsid w:val="00B1652A"/>
    <w:rsid w:val="00B17913"/>
    <w:rsid w:val="00B265C6"/>
    <w:rsid w:val="00B31349"/>
    <w:rsid w:val="00B31493"/>
    <w:rsid w:val="00B32CA1"/>
    <w:rsid w:val="00B35F28"/>
    <w:rsid w:val="00B54634"/>
    <w:rsid w:val="00B550AA"/>
    <w:rsid w:val="00B555F4"/>
    <w:rsid w:val="00B602E3"/>
    <w:rsid w:val="00B60AEE"/>
    <w:rsid w:val="00B63A8D"/>
    <w:rsid w:val="00B72D68"/>
    <w:rsid w:val="00B8480B"/>
    <w:rsid w:val="00B869FE"/>
    <w:rsid w:val="00B90D6C"/>
    <w:rsid w:val="00B917B3"/>
    <w:rsid w:val="00B918F3"/>
    <w:rsid w:val="00B949E3"/>
    <w:rsid w:val="00B94E82"/>
    <w:rsid w:val="00B9503D"/>
    <w:rsid w:val="00B976FA"/>
    <w:rsid w:val="00BB0813"/>
    <w:rsid w:val="00BB1D6A"/>
    <w:rsid w:val="00BB33FE"/>
    <w:rsid w:val="00BB41DC"/>
    <w:rsid w:val="00BC255D"/>
    <w:rsid w:val="00BC6B7A"/>
    <w:rsid w:val="00BC7773"/>
    <w:rsid w:val="00BD0536"/>
    <w:rsid w:val="00BD5984"/>
    <w:rsid w:val="00BE0328"/>
    <w:rsid w:val="00BE38D3"/>
    <w:rsid w:val="00BF0094"/>
    <w:rsid w:val="00BF26C3"/>
    <w:rsid w:val="00BF272D"/>
    <w:rsid w:val="00C001EF"/>
    <w:rsid w:val="00C01433"/>
    <w:rsid w:val="00C035C6"/>
    <w:rsid w:val="00C055F8"/>
    <w:rsid w:val="00C125B7"/>
    <w:rsid w:val="00C13F44"/>
    <w:rsid w:val="00C14FD4"/>
    <w:rsid w:val="00C16211"/>
    <w:rsid w:val="00C21585"/>
    <w:rsid w:val="00C22BA4"/>
    <w:rsid w:val="00C270F0"/>
    <w:rsid w:val="00C347FB"/>
    <w:rsid w:val="00C405C5"/>
    <w:rsid w:val="00C4061C"/>
    <w:rsid w:val="00C422A8"/>
    <w:rsid w:val="00C4377D"/>
    <w:rsid w:val="00C5211F"/>
    <w:rsid w:val="00C550B6"/>
    <w:rsid w:val="00C57D03"/>
    <w:rsid w:val="00C609E8"/>
    <w:rsid w:val="00C66C00"/>
    <w:rsid w:val="00C701EB"/>
    <w:rsid w:val="00C75D97"/>
    <w:rsid w:val="00C81775"/>
    <w:rsid w:val="00C83BAD"/>
    <w:rsid w:val="00C840F5"/>
    <w:rsid w:val="00C84C11"/>
    <w:rsid w:val="00C87187"/>
    <w:rsid w:val="00C92D65"/>
    <w:rsid w:val="00C95C79"/>
    <w:rsid w:val="00C95D16"/>
    <w:rsid w:val="00C95F4C"/>
    <w:rsid w:val="00C969D4"/>
    <w:rsid w:val="00C9751A"/>
    <w:rsid w:val="00CA56C1"/>
    <w:rsid w:val="00CB288B"/>
    <w:rsid w:val="00CB2AC4"/>
    <w:rsid w:val="00CB58EB"/>
    <w:rsid w:val="00CB688B"/>
    <w:rsid w:val="00CC2018"/>
    <w:rsid w:val="00CD1370"/>
    <w:rsid w:val="00CD2BD5"/>
    <w:rsid w:val="00CD4902"/>
    <w:rsid w:val="00CE586E"/>
    <w:rsid w:val="00CF0712"/>
    <w:rsid w:val="00CF07B4"/>
    <w:rsid w:val="00CF3CAA"/>
    <w:rsid w:val="00CF63FC"/>
    <w:rsid w:val="00D04FC4"/>
    <w:rsid w:val="00D074B5"/>
    <w:rsid w:val="00D10B11"/>
    <w:rsid w:val="00D20BBE"/>
    <w:rsid w:val="00D2209B"/>
    <w:rsid w:val="00D221F6"/>
    <w:rsid w:val="00D22ADB"/>
    <w:rsid w:val="00D22F08"/>
    <w:rsid w:val="00D24FC8"/>
    <w:rsid w:val="00D258A0"/>
    <w:rsid w:val="00D26293"/>
    <w:rsid w:val="00D429BB"/>
    <w:rsid w:val="00D42D78"/>
    <w:rsid w:val="00D4566B"/>
    <w:rsid w:val="00D4645F"/>
    <w:rsid w:val="00D47CAE"/>
    <w:rsid w:val="00D52C6E"/>
    <w:rsid w:val="00D60948"/>
    <w:rsid w:val="00D60BA0"/>
    <w:rsid w:val="00D61845"/>
    <w:rsid w:val="00D626CC"/>
    <w:rsid w:val="00D62BF1"/>
    <w:rsid w:val="00D648B8"/>
    <w:rsid w:val="00D64C59"/>
    <w:rsid w:val="00D64F64"/>
    <w:rsid w:val="00D71EC5"/>
    <w:rsid w:val="00D71FDD"/>
    <w:rsid w:val="00D74161"/>
    <w:rsid w:val="00D816E6"/>
    <w:rsid w:val="00D81C63"/>
    <w:rsid w:val="00D84807"/>
    <w:rsid w:val="00D93BC9"/>
    <w:rsid w:val="00D958C8"/>
    <w:rsid w:val="00DA1D5D"/>
    <w:rsid w:val="00DA6C69"/>
    <w:rsid w:val="00DB013A"/>
    <w:rsid w:val="00DB02EC"/>
    <w:rsid w:val="00DB2266"/>
    <w:rsid w:val="00DB57DA"/>
    <w:rsid w:val="00DB6ABC"/>
    <w:rsid w:val="00DC2059"/>
    <w:rsid w:val="00DD23E9"/>
    <w:rsid w:val="00DD3FAB"/>
    <w:rsid w:val="00DD4378"/>
    <w:rsid w:val="00DD5BE3"/>
    <w:rsid w:val="00DD604C"/>
    <w:rsid w:val="00DD709E"/>
    <w:rsid w:val="00DE1840"/>
    <w:rsid w:val="00DE624D"/>
    <w:rsid w:val="00DF0AB8"/>
    <w:rsid w:val="00DF3885"/>
    <w:rsid w:val="00DF4786"/>
    <w:rsid w:val="00DF63B0"/>
    <w:rsid w:val="00E0392B"/>
    <w:rsid w:val="00E0424D"/>
    <w:rsid w:val="00E06B36"/>
    <w:rsid w:val="00E07FE6"/>
    <w:rsid w:val="00E10897"/>
    <w:rsid w:val="00E13C65"/>
    <w:rsid w:val="00E14C80"/>
    <w:rsid w:val="00E15B18"/>
    <w:rsid w:val="00E15DA7"/>
    <w:rsid w:val="00E2534B"/>
    <w:rsid w:val="00E26566"/>
    <w:rsid w:val="00E3147A"/>
    <w:rsid w:val="00E404A6"/>
    <w:rsid w:val="00E4788E"/>
    <w:rsid w:val="00E5231B"/>
    <w:rsid w:val="00E5284C"/>
    <w:rsid w:val="00E543F0"/>
    <w:rsid w:val="00E54E43"/>
    <w:rsid w:val="00E55173"/>
    <w:rsid w:val="00E56E17"/>
    <w:rsid w:val="00E6090D"/>
    <w:rsid w:val="00E638A3"/>
    <w:rsid w:val="00E6799D"/>
    <w:rsid w:val="00E73754"/>
    <w:rsid w:val="00E73BF3"/>
    <w:rsid w:val="00E74FDB"/>
    <w:rsid w:val="00E75F2C"/>
    <w:rsid w:val="00E76C6F"/>
    <w:rsid w:val="00E8709A"/>
    <w:rsid w:val="00EA3434"/>
    <w:rsid w:val="00EB137B"/>
    <w:rsid w:val="00EB30D2"/>
    <w:rsid w:val="00EC24F8"/>
    <w:rsid w:val="00ED2086"/>
    <w:rsid w:val="00ED24CC"/>
    <w:rsid w:val="00ED3581"/>
    <w:rsid w:val="00ED47F9"/>
    <w:rsid w:val="00ED56BA"/>
    <w:rsid w:val="00ED5974"/>
    <w:rsid w:val="00EE046B"/>
    <w:rsid w:val="00EE1966"/>
    <w:rsid w:val="00EE50BB"/>
    <w:rsid w:val="00EE6F99"/>
    <w:rsid w:val="00EF048F"/>
    <w:rsid w:val="00EF246D"/>
    <w:rsid w:val="00EF24CB"/>
    <w:rsid w:val="00EF2A22"/>
    <w:rsid w:val="00F0261B"/>
    <w:rsid w:val="00F02B4B"/>
    <w:rsid w:val="00F036D3"/>
    <w:rsid w:val="00F074E4"/>
    <w:rsid w:val="00F147E4"/>
    <w:rsid w:val="00F2224F"/>
    <w:rsid w:val="00F22A0B"/>
    <w:rsid w:val="00F23356"/>
    <w:rsid w:val="00F61D9E"/>
    <w:rsid w:val="00F63530"/>
    <w:rsid w:val="00F670A2"/>
    <w:rsid w:val="00F715E7"/>
    <w:rsid w:val="00F74121"/>
    <w:rsid w:val="00F756C5"/>
    <w:rsid w:val="00F75A22"/>
    <w:rsid w:val="00F811BC"/>
    <w:rsid w:val="00F812DE"/>
    <w:rsid w:val="00F8669F"/>
    <w:rsid w:val="00F936B7"/>
    <w:rsid w:val="00F943D9"/>
    <w:rsid w:val="00F95F45"/>
    <w:rsid w:val="00F97DE1"/>
    <w:rsid w:val="00FA42CF"/>
    <w:rsid w:val="00FA4D14"/>
    <w:rsid w:val="00FA5A99"/>
    <w:rsid w:val="00FA6515"/>
    <w:rsid w:val="00FA7267"/>
    <w:rsid w:val="00FC2947"/>
    <w:rsid w:val="00FC47AD"/>
    <w:rsid w:val="00FD0966"/>
    <w:rsid w:val="00FE1811"/>
    <w:rsid w:val="00FE208F"/>
    <w:rsid w:val="00FE6892"/>
    <w:rsid w:val="00FF1811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623E70"/>
    <w:pPr>
      <w:keepNext/>
      <w:spacing w:before="120" w:after="0" w:line="240" w:lineRule="auto"/>
      <w:jc w:val="center"/>
      <w:outlineLvl w:val="7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2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D2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623E7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Новый_список_1"/>
    <w:basedOn w:val="a"/>
    <w:autoRedefine/>
    <w:rsid w:val="006162FD"/>
    <w:pPr>
      <w:numPr>
        <w:numId w:val="1"/>
      </w:num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D1F26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66">
    <w:name w:val="Font Style66"/>
    <w:basedOn w:val="a0"/>
    <w:uiPriority w:val="99"/>
    <w:rsid w:val="002D1F26"/>
    <w:rPr>
      <w:rFonts w:ascii="Times New Roman" w:hAnsi="Times New Roman" w:cs="Times New Roman" w:hint="default"/>
      <w:sz w:val="26"/>
      <w:szCs w:val="26"/>
    </w:rPr>
  </w:style>
  <w:style w:type="paragraph" w:styleId="a4">
    <w:name w:val="List Paragraph"/>
    <w:basedOn w:val="a"/>
    <w:link w:val="a5"/>
    <w:uiPriority w:val="99"/>
    <w:qFormat/>
    <w:rsid w:val="00E74FDB"/>
    <w:pPr>
      <w:spacing w:after="0"/>
      <w:ind w:left="720" w:firstLine="567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Абзац списка Знак"/>
    <w:link w:val="a4"/>
    <w:uiPriority w:val="99"/>
    <w:rsid w:val="00E74FDB"/>
    <w:rPr>
      <w:rFonts w:ascii="Times New Roman" w:hAnsi="Times New Roman" w:cs="Times New Roman"/>
      <w:sz w:val="28"/>
      <w:szCs w:val="28"/>
    </w:rPr>
  </w:style>
  <w:style w:type="character" w:customStyle="1" w:styleId="FontStyle63">
    <w:name w:val="Font Style63"/>
    <w:basedOn w:val="a0"/>
    <w:uiPriority w:val="99"/>
    <w:rsid w:val="00EE046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25">
    <w:name w:val="Стиль По ширине Первая строка:  125 см Междустр.интервал:  полут..."/>
    <w:basedOn w:val="a"/>
    <w:rsid w:val="0039038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footer"/>
    <w:basedOn w:val="a"/>
    <w:link w:val="a7"/>
    <w:rsid w:val="003903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3903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90386"/>
  </w:style>
  <w:style w:type="paragraph" w:customStyle="1" w:styleId="ConsNormal">
    <w:name w:val="ConsNormal"/>
    <w:rsid w:val="003903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rsid w:val="003903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90386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64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4F64"/>
  </w:style>
  <w:style w:type="paragraph" w:styleId="ab">
    <w:name w:val="Balloon Text"/>
    <w:basedOn w:val="a"/>
    <w:link w:val="ac"/>
    <w:uiPriority w:val="99"/>
    <w:semiHidden/>
    <w:unhideWhenUsed/>
    <w:rsid w:val="00D6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4F64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871974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ae">
    <w:name w:val="Основной текст с отступом Знак"/>
    <w:basedOn w:val="a0"/>
    <w:link w:val="ad"/>
    <w:rsid w:val="00871974"/>
    <w:rPr>
      <w:rFonts w:ascii="Calibri" w:eastAsia="Calibri" w:hAnsi="Calibri" w:cs="Times New Roman"/>
    </w:rPr>
  </w:style>
  <w:style w:type="paragraph" w:customStyle="1" w:styleId="ConsPlusNormal">
    <w:name w:val="ConsPlusNormal"/>
    <w:rsid w:val="00653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DA6C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A6C69"/>
  </w:style>
  <w:style w:type="paragraph" w:customStyle="1" w:styleId="ConsNonformat">
    <w:name w:val="ConsNonformat"/>
    <w:rsid w:val="00E14C8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3">
    <w:name w:val="Body Text Indent 3"/>
    <w:basedOn w:val="a"/>
    <w:link w:val="30"/>
    <w:rsid w:val="00E14C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14C80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Body Text"/>
    <w:basedOn w:val="a"/>
    <w:link w:val="af1"/>
    <w:rsid w:val="006738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73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E3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623E70"/>
    <w:pPr>
      <w:keepNext/>
      <w:spacing w:before="120" w:after="0" w:line="240" w:lineRule="auto"/>
      <w:jc w:val="center"/>
      <w:outlineLvl w:val="7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2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D2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623E7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Новый_список_1"/>
    <w:basedOn w:val="a"/>
    <w:autoRedefine/>
    <w:rsid w:val="006162FD"/>
    <w:pPr>
      <w:numPr>
        <w:numId w:val="1"/>
      </w:num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D1F26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66">
    <w:name w:val="Font Style66"/>
    <w:basedOn w:val="a0"/>
    <w:uiPriority w:val="99"/>
    <w:rsid w:val="002D1F26"/>
    <w:rPr>
      <w:rFonts w:ascii="Times New Roman" w:hAnsi="Times New Roman" w:cs="Times New Roman" w:hint="default"/>
      <w:sz w:val="26"/>
      <w:szCs w:val="26"/>
    </w:rPr>
  </w:style>
  <w:style w:type="paragraph" w:styleId="a4">
    <w:name w:val="List Paragraph"/>
    <w:basedOn w:val="a"/>
    <w:link w:val="a5"/>
    <w:uiPriority w:val="99"/>
    <w:qFormat/>
    <w:rsid w:val="00E74FDB"/>
    <w:pPr>
      <w:spacing w:after="0"/>
      <w:ind w:left="720" w:firstLine="567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Абзац списка Знак"/>
    <w:link w:val="a4"/>
    <w:uiPriority w:val="99"/>
    <w:rsid w:val="00E74FDB"/>
    <w:rPr>
      <w:rFonts w:ascii="Times New Roman" w:hAnsi="Times New Roman" w:cs="Times New Roman"/>
      <w:sz w:val="28"/>
      <w:szCs w:val="28"/>
    </w:rPr>
  </w:style>
  <w:style w:type="character" w:customStyle="1" w:styleId="FontStyle63">
    <w:name w:val="Font Style63"/>
    <w:basedOn w:val="a0"/>
    <w:uiPriority w:val="99"/>
    <w:rsid w:val="00EE046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25">
    <w:name w:val="Стиль По ширине Первая строка:  125 см Междустр.интервал:  полут..."/>
    <w:basedOn w:val="a"/>
    <w:rsid w:val="0039038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footer"/>
    <w:basedOn w:val="a"/>
    <w:link w:val="a7"/>
    <w:rsid w:val="003903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3903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90386"/>
  </w:style>
  <w:style w:type="paragraph" w:customStyle="1" w:styleId="ConsNormal">
    <w:name w:val="ConsNormal"/>
    <w:rsid w:val="003903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rsid w:val="003903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90386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64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4F64"/>
  </w:style>
  <w:style w:type="paragraph" w:styleId="ab">
    <w:name w:val="Balloon Text"/>
    <w:basedOn w:val="a"/>
    <w:link w:val="ac"/>
    <w:uiPriority w:val="99"/>
    <w:semiHidden/>
    <w:unhideWhenUsed/>
    <w:rsid w:val="00D6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4F64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871974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ae">
    <w:name w:val="Основной текст с отступом Знак"/>
    <w:basedOn w:val="a0"/>
    <w:link w:val="ad"/>
    <w:rsid w:val="00871974"/>
    <w:rPr>
      <w:rFonts w:ascii="Calibri" w:eastAsia="Calibri" w:hAnsi="Calibri" w:cs="Times New Roman"/>
    </w:rPr>
  </w:style>
  <w:style w:type="paragraph" w:customStyle="1" w:styleId="ConsPlusNormal">
    <w:name w:val="ConsPlusNormal"/>
    <w:rsid w:val="00653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DA6C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A6C69"/>
  </w:style>
  <w:style w:type="paragraph" w:customStyle="1" w:styleId="ConsNonformat">
    <w:name w:val="ConsNonformat"/>
    <w:rsid w:val="00E14C8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3">
    <w:name w:val="Body Text Indent 3"/>
    <w:basedOn w:val="a"/>
    <w:link w:val="30"/>
    <w:rsid w:val="00E14C8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14C80"/>
    <w:rPr>
      <w:rFonts w:ascii="Times New Roman" w:eastAsia="Times New Roman" w:hAnsi="Times New Roman" w:cs="Times New Roman"/>
      <w:sz w:val="16"/>
      <w:szCs w:val="16"/>
    </w:rPr>
  </w:style>
  <w:style w:type="paragraph" w:styleId="af0">
    <w:name w:val="Body Text"/>
    <w:basedOn w:val="a"/>
    <w:link w:val="af1"/>
    <w:rsid w:val="006738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673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E3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5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E5C064229310FCDF338DA60863EE931D9AEE805D5D0C7ECE9F098BEB9B031B9408B11A09DD66F319C2F5CA5g1K4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69;n=60589;fld=134;dst=10019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169;n=60589;fld=134;dst=10019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4FA69CC654792899B3DA9E816558C49782307E130360597A476B7D753TBp6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1472C5F619666FB4CD2A4A9B2DD36F5A1F1627FEBC63C75142641D0B729D98A4371F11353E8344A6960207CX5T6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1429C27EB04D605D5639623AA0811EC4BF4F8692076A50722630FBFF19AC34A28982048A15B902D75P0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98CC5-326E-464D-A604-5547AD36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4358</Words>
  <Characters>24847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29147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meruser-095</dc:creator>
  <cp:keywords/>
  <dc:description/>
  <cp:lastModifiedBy>Федерягина Кристина Николаевна</cp:lastModifiedBy>
  <cp:revision>2</cp:revision>
  <cp:lastPrinted>2015-10-29T09:21:00Z</cp:lastPrinted>
  <dcterms:created xsi:type="dcterms:W3CDTF">2015-11-02T09:43:00Z</dcterms:created>
  <dcterms:modified xsi:type="dcterms:W3CDTF">2015-11-02T09:43:00Z</dcterms:modified>
</cp:coreProperties>
</file>